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jc w:val="center"/>
        <w:rPr>
          <w:rFonts w:ascii="PT Astra Serif" w:hAnsi="PT Astra Serif" w:cs="Times New Roman"/>
          <w:b/>
          <w:b/>
          <w:color w:val="000000"/>
          <w:spacing w:val="6"/>
          <w:sz w:val="20"/>
          <w:szCs w:val="20"/>
        </w:rPr>
      </w:pPr>
      <w:r>
        <w:rPr>
          <w:rFonts w:cs="Times New Roman" w:ascii="PT Astra Serif" w:hAnsi="PT Astra Serif"/>
          <w:b/>
          <w:color w:val="000000"/>
          <w:spacing w:val="6"/>
          <w:sz w:val="20"/>
          <w:szCs w:val="20"/>
        </w:rPr>
        <w:t>ДОГОВОР № _____</w:t>
      </w:r>
    </w:p>
    <w:p>
      <w:pPr>
        <w:pStyle w:val="Normal"/>
        <w:shd w:val="clear" w:color="auto" w:fill="FFFFFF"/>
        <w:tabs>
          <w:tab w:val="clear" w:pos="709"/>
          <w:tab w:val="left" w:pos="0" w:leader="none"/>
        </w:tabs>
        <w:ind w:firstLine="700"/>
        <w:jc w:val="center"/>
        <w:rPr>
          <w:rFonts w:ascii="PT Astra Serif" w:hAnsi="PT Astra Serif" w:cs="Times New Roman"/>
          <w:sz w:val="20"/>
          <w:szCs w:val="20"/>
        </w:rPr>
      </w:pPr>
      <w:r>
        <w:rPr>
          <w:rFonts w:cs="Times New Roman" w:ascii="PT Astra Serif" w:hAnsi="PT Astra Serif"/>
          <w:b/>
          <w:bCs/>
          <w:sz w:val="20"/>
          <w:szCs w:val="20"/>
        </w:rPr>
        <w:t xml:space="preserve">об экстренном направлении наряда вневедомственной охраны </w:t>
      </w:r>
    </w:p>
    <w:p>
      <w:pPr>
        <w:pStyle w:val="Normal"/>
        <w:shd w:val="clear" w:color="auto" w:fill="FFFFFF"/>
        <w:tabs>
          <w:tab w:val="clear" w:pos="709"/>
          <w:tab w:val="left" w:pos="0" w:leader="none"/>
        </w:tabs>
        <w:ind w:firstLine="700"/>
        <w:jc w:val="center"/>
        <w:rPr>
          <w:rFonts w:ascii="PT Astra Serif" w:hAnsi="PT Astra Serif" w:cs="Times New Roman"/>
          <w:sz w:val="20"/>
          <w:szCs w:val="20"/>
        </w:rPr>
      </w:pPr>
      <w:r>
        <w:rPr>
          <w:rFonts w:cs="Times New Roman" w:ascii="PT Astra Serif" w:hAnsi="PT Astra Serif"/>
          <w:b/>
          <w:bCs/>
          <w:sz w:val="20"/>
          <w:szCs w:val="20"/>
        </w:rPr>
        <w:t xml:space="preserve">войск национальной гвардии </w:t>
      </w:r>
      <w:r>
        <w:rPr>
          <w:rStyle w:val="1"/>
          <w:rFonts w:cs="Times New Roman" w:ascii="PT Astra Serif" w:hAnsi="PT Astra Serif"/>
          <w:b/>
          <w:bCs/>
          <w:color w:val="000000"/>
          <w:sz w:val="20"/>
          <w:szCs w:val="20"/>
        </w:rPr>
        <w:t>при поступлении тревожного сообщения с подвижного объекта</w:t>
      </w:r>
    </w:p>
    <w:p>
      <w:pPr>
        <w:pStyle w:val="Normal"/>
        <w:shd w:val="clear" w:color="auto" w:fill="FFFFFF"/>
        <w:tabs>
          <w:tab w:val="clear" w:pos="709"/>
          <w:tab w:val="left" w:pos="0" w:leader="none"/>
        </w:tabs>
        <w:ind w:firstLine="700"/>
        <w:jc w:val="center"/>
        <w:rPr>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7107" w:leader="none"/>
          <w:tab w:val="left" w:pos="7582" w:leader="underscore"/>
          <w:tab w:val="left" w:pos="8669" w:leader="none"/>
          <w:tab w:val="left" w:pos="9152" w:leader="underscore"/>
        </w:tabs>
        <w:ind w:left="22" w:hanging="0"/>
        <w:rPr>
          <w:rStyle w:val="1"/>
          <w:rFonts w:ascii="PT Astra Serif" w:hAnsi="PT Astra Serif" w:cs="Times New Roman"/>
          <w:color w:val="000000"/>
          <w:spacing w:val="-11"/>
          <w:sz w:val="20"/>
          <w:szCs w:val="20"/>
        </w:rPr>
      </w:pPr>
      <w:r>
        <w:rPr>
          <w:rStyle w:val="1"/>
          <w:rFonts w:cs="Times New Roman" w:ascii="PT Astra Serif" w:hAnsi="PT Astra Serif"/>
          <w:color w:val="202020"/>
          <w:spacing w:val="-1"/>
          <w:sz w:val="20"/>
          <w:szCs w:val="20"/>
        </w:rPr>
        <w:t xml:space="preserve">г. ___________                                                                                                                                        </w:t>
      </w:r>
      <w:r>
        <w:rPr>
          <w:rStyle w:val="1"/>
          <w:rFonts w:cs="Times New Roman" w:ascii="PT Astra Serif" w:hAnsi="PT Astra Serif"/>
          <w:color w:val="000000"/>
          <w:sz w:val="20"/>
          <w:szCs w:val="20"/>
        </w:rPr>
        <w:t>«__»__________</w:t>
      </w:r>
      <w:r>
        <w:rPr>
          <w:rStyle w:val="1"/>
          <w:rFonts w:cs="Times New Roman" w:ascii="PT Astra Serif" w:hAnsi="PT Astra Serif"/>
          <w:color w:val="202020"/>
          <w:spacing w:val="-7"/>
          <w:sz w:val="20"/>
          <w:szCs w:val="20"/>
        </w:rPr>
        <w:t xml:space="preserve">202__ </w:t>
      </w:r>
      <w:r>
        <w:rPr>
          <w:rStyle w:val="1"/>
          <w:rFonts w:cs="Times New Roman" w:ascii="PT Astra Serif" w:hAnsi="PT Astra Serif"/>
          <w:color w:val="000000"/>
          <w:spacing w:val="-11"/>
          <w:sz w:val="20"/>
          <w:szCs w:val="20"/>
        </w:rPr>
        <w:t>года</w:t>
      </w:r>
    </w:p>
    <w:p>
      <w:pPr>
        <w:pStyle w:val="Normal"/>
        <w:tabs>
          <w:tab w:val="clear" w:pos="709"/>
          <w:tab w:val="left" w:pos="7107" w:leader="none"/>
          <w:tab w:val="left" w:pos="7582" w:leader="underscore"/>
          <w:tab w:val="left" w:pos="8669" w:leader="none"/>
          <w:tab w:val="left" w:pos="9152" w:leader="underscore"/>
        </w:tabs>
        <w:ind w:left="22" w:hanging="0"/>
        <w:rPr>
          <w:rFonts w:ascii="PT Astra Serif" w:hAnsi="PT Astra Serif" w:cs="Times New Roman"/>
          <w:sz w:val="20"/>
          <w:szCs w:val="20"/>
        </w:rPr>
      </w:pPr>
      <w:r>
        <w:rPr>
          <w:rFonts w:cs="Times New Roman" w:ascii="PT Astra Serif" w:hAnsi="PT Astra Serif"/>
          <w:sz w:val="20"/>
          <w:szCs w:val="20"/>
        </w:rPr>
      </w:r>
    </w:p>
    <w:p>
      <w:pPr>
        <w:pStyle w:val="Normal"/>
        <w:ind w:firstLine="540"/>
        <w:jc w:val="both"/>
        <w:rPr>
          <w:rFonts w:ascii="PT Astra Serif" w:hAnsi="PT Astra Serif" w:cs="Times New Roman"/>
          <w:b/>
          <w:b/>
          <w:spacing w:val="-4"/>
          <w:sz w:val="20"/>
          <w:szCs w:val="20"/>
        </w:rPr>
      </w:pPr>
      <w:r>
        <w:rPr>
          <w:rFonts w:cs="Times New Roman" w:ascii="PT Astra Serif" w:hAnsi="PT Astra Serif"/>
          <w:b/>
          <w:spacing w:val="-5"/>
          <w:sz w:val="20"/>
          <w:szCs w:val="20"/>
        </w:rPr>
        <w:t>Федеральное  государственное  казенное  учреждение «Управление вневедомственной охраны войск национальной гвардии Российской Федерации по Архангельской области»</w:t>
      </w:r>
      <w:r>
        <w:rPr>
          <w:rFonts w:cs="Times New Roman" w:ascii="PT Astra Serif" w:hAnsi="PT Astra Serif"/>
          <w:spacing w:val="-5"/>
          <w:sz w:val="20"/>
          <w:szCs w:val="20"/>
        </w:rPr>
        <w:t xml:space="preserve">, </w:t>
      </w:r>
      <w:r>
        <w:rPr>
          <w:rFonts w:cs="Times New Roman" w:ascii="PT Astra Serif" w:hAnsi="PT Astra Serif"/>
          <w:color w:val="000000"/>
          <w:spacing w:val="6"/>
          <w:sz w:val="20"/>
          <w:szCs w:val="20"/>
        </w:rPr>
        <w:t xml:space="preserve">именуемое в дальнейшем «Исполнитель», </w:t>
      </w:r>
      <w:r>
        <w:rPr>
          <w:rFonts w:cs="Times New Roman" w:ascii="PT Astra Serif" w:hAnsi="PT Astra Serif"/>
          <w:sz w:val="20"/>
          <w:szCs w:val="20"/>
        </w:rPr>
        <w:t>в лице ____________________________________, действующего на основании _____________________ с одной стороны, и</w:t>
      </w:r>
      <w:r>
        <w:rPr>
          <w:rFonts w:cs="Times New Roman" w:ascii="PT Astra Serif" w:hAnsi="PT Astra Serif"/>
          <w:b/>
          <w:spacing w:val="-5"/>
          <w:sz w:val="20"/>
          <w:szCs w:val="20"/>
        </w:rPr>
        <w:t xml:space="preserve"> ____________________________________</w:t>
      </w:r>
      <w:r>
        <w:rPr>
          <w:rFonts w:cs="Times New Roman" w:ascii="PT Astra Serif" w:hAnsi="PT Astra Serif"/>
          <w:spacing w:val="-5"/>
          <w:sz w:val="20"/>
          <w:szCs w:val="20"/>
        </w:rPr>
        <w:t xml:space="preserve">, </w:t>
      </w:r>
      <w:r>
        <w:rPr>
          <w:rFonts w:cs="Times New Roman" w:ascii="PT Astra Serif" w:hAnsi="PT Astra Serif"/>
          <w:spacing w:val="-4"/>
          <w:sz w:val="20"/>
          <w:szCs w:val="20"/>
        </w:rPr>
        <w:t xml:space="preserve">именуемое в дальнейшем «Заказчик», действующее на основании ______________________, в лице </w:t>
      </w:r>
      <w:r>
        <w:rPr>
          <w:rFonts w:cs="Times New Roman" w:ascii="PT Astra Serif" w:hAnsi="PT Astra Serif"/>
          <w:spacing w:val="-5"/>
          <w:sz w:val="20"/>
          <w:szCs w:val="20"/>
        </w:rPr>
        <w:t>________________________</w:t>
      </w:r>
      <w:r>
        <w:rPr>
          <w:rFonts w:cs="Times New Roman" w:ascii="PT Astra Serif" w:hAnsi="PT Astra Serif"/>
          <w:spacing w:val="-4"/>
          <w:sz w:val="20"/>
          <w:szCs w:val="20"/>
        </w:rPr>
        <w:t xml:space="preserve">, </w:t>
      </w:r>
      <w:r>
        <w:rPr>
          <w:rFonts w:cs="Times New Roman" w:ascii="PT Astra Serif" w:hAnsi="PT Astra Serif"/>
          <w:spacing w:val="-5"/>
          <w:sz w:val="20"/>
          <w:szCs w:val="20"/>
        </w:rPr>
        <w:t>с другой стороны, совместно именуемые «Стороны», заключили настоящий договор о нижеследующем:</w:t>
      </w:r>
    </w:p>
    <w:p>
      <w:pPr>
        <w:pStyle w:val="Normal"/>
        <w:ind w:left="22" w:hanging="0"/>
        <w:jc w:val="both"/>
        <w:rPr>
          <w:rFonts w:ascii="PT Astra Serif" w:hAnsi="PT Astra Serif" w:cs="Times New Roman"/>
          <w:color w:val="000000"/>
          <w:sz w:val="20"/>
          <w:szCs w:val="20"/>
        </w:rPr>
      </w:pPr>
      <w:r>
        <w:rPr>
          <w:rFonts w:cs="Times New Roman" w:ascii="PT Astra Serif" w:hAnsi="PT Astra Serif"/>
          <w:color w:val="000000"/>
          <w:sz w:val="20"/>
          <w:szCs w:val="20"/>
        </w:rPr>
      </w:r>
    </w:p>
    <w:p>
      <w:pPr>
        <w:pStyle w:val="NoSpacing"/>
        <w:jc w:val="center"/>
        <w:rPr>
          <w:rFonts w:ascii="PT Astra Serif" w:hAnsi="PT Astra Serif" w:cs="Times New Roman"/>
          <w:b/>
          <w:b/>
          <w:sz w:val="20"/>
          <w:szCs w:val="20"/>
        </w:rPr>
      </w:pPr>
      <w:r>
        <w:rPr>
          <w:rFonts w:cs="Times New Roman" w:ascii="PT Astra Serif" w:hAnsi="PT Astra Serif"/>
          <w:b/>
          <w:sz w:val="20"/>
          <w:szCs w:val="20"/>
        </w:rPr>
        <w:t>1. ПРЕДМЕТ ДОГОВОРА</w:t>
      </w:r>
    </w:p>
    <w:p>
      <w:pPr>
        <w:pStyle w:val="NoSpacing"/>
        <w:tabs>
          <w:tab w:val="left" w:pos="709" w:leader="none"/>
          <w:tab w:val="left" w:pos="851" w:leader="none"/>
          <w:tab w:val="left" w:pos="993" w:leader="none"/>
        </w:tabs>
        <w:jc w:val="both"/>
        <w:rPr>
          <w:rFonts w:ascii="PT Astra Serif" w:hAnsi="PT Astra Serif" w:cs="Times New Roman"/>
          <w:sz w:val="20"/>
          <w:szCs w:val="20"/>
        </w:rPr>
      </w:pPr>
      <w:r>
        <w:rPr>
          <w:rStyle w:val="1"/>
          <w:rFonts w:cs="Times New Roman" w:ascii="PT Astra Serif" w:hAnsi="PT Astra Serif"/>
          <w:spacing w:val="3"/>
          <w:sz w:val="20"/>
          <w:szCs w:val="20"/>
        </w:rPr>
        <w:t>1.1. «Исполнитель» обеспечивает прибытие наряда вневедомственной охраны войск национальной гвардии (далее – наряд вневедомственной охраны) при срабатывании устройства вызова экстренных служб ГАИС «ЭРА-ГЛОНАСС», установленных на подвижных объектах «Заказчика», указанных в Перечне объектов (Приложение №1 к настоящему Договору), и подключенных к автоматизированным рабочим местам программно-аппаратного комплекса «Взаимодействие с мониторинговыми компаниями» (далее — ПАК «ВсМК») «Исполнителя» (далее – «Объект»).</w:t>
      </w:r>
    </w:p>
    <w:p>
      <w:pPr>
        <w:pStyle w:val="NoSpacing"/>
        <w:tabs>
          <w:tab w:val="clear" w:pos="709"/>
          <w:tab w:val="left" w:pos="993" w:leader="none"/>
          <w:tab w:val="left" w:pos="1134" w:leader="none"/>
        </w:tabs>
        <w:jc w:val="both"/>
        <w:rPr>
          <w:rFonts w:ascii="PT Astra Serif" w:hAnsi="PT Astra Serif" w:cs="Times New Roman"/>
          <w:sz w:val="20"/>
          <w:szCs w:val="20"/>
        </w:rPr>
      </w:pPr>
      <w:r>
        <w:rPr>
          <w:rStyle w:val="1"/>
          <w:rFonts w:cs="Times New Roman" w:ascii="PT Astra Serif" w:hAnsi="PT Astra Serif"/>
          <w:spacing w:val="5"/>
          <w:sz w:val="20"/>
          <w:szCs w:val="20"/>
        </w:rPr>
        <w:t xml:space="preserve">1.2. Место оказания услуг «Исполнителем»: в пределах </w:t>
      </w:r>
      <w:r>
        <w:rPr>
          <w:rStyle w:val="1"/>
          <w:rFonts w:cs="Times New Roman" w:ascii="PT Astra Serif" w:hAnsi="PT Astra Serif"/>
          <w:color w:val="000000"/>
          <w:spacing w:val="3"/>
          <w:sz w:val="20"/>
          <w:szCs w:val="20"/>
        </w:rPr>
        <w:t>т</w:t>
      </w:r>
      <w:r>
        <w:rPr>
          <w:rStyle w:val="1"/>
          <w:rFonts w:cs="Times New Roman" w:ascii="PT Astra Serif" w:hAnsi="PT Astra Serif"/>
          <w:color w:val="000000"/>
          <w:spacing w:val="5"/>
          <w:sz w:val="20"/>
          <w:szCs w:val="20"/>
        </w:rPr>
        <w:t xml:space="preserve">ерритории </w:t>
      </w:r>
      <w:r>
        <w:rPr>
          <w:rStyle w:val="1"/>
          <w:rFonts w:cs="Times New Roman" w:ascii="PT Astra Serif" w:hAnsi="PT Astra Serif"/>
          <w:bCs/>
          <w:color w:val="000000"/>
          <w:spacing w:val="5"/>
          <w:sz w:val="20"/>
          <w:szCs w:val="20"/>
        </w:rPr>
        <w:t xml:space="preserve">города ____________________ </w:t>
      </w:r>
      <w:r>
        <w:rPr>
          <w:rStyle w:val="1"/>
          <w:rFonts w:cs="Times New Roman" w:ascii="PT Astra Serif" w:hAnsi="PT Astra Serif"/>
          <w:color w:val="000000"/>
          <w:spacing w:val="5"/>
          <w:sz w:val="20"/>
          <w:szCs w:val="20"/>
        </w:rPr>
        <w:t>согласно Приложению №1 к настоящему договору.</w:t>
      </w:r>
    </w:p>
    <w:p>
      <w:pPr>
        <w:pStyle w:val="NoSpacing"/>
        <w:tabs>
          <w:tab w:val="clear" w:pos="709"/>
          <w:tab w:val="left" w:pos="993" w:leader="none"/>
          <w:tab w:val="left" w:pos="1134" w:leader="none"/>
        </w:tabs>
        <w:jc w:val="both"/>
        <w:rPr>
          <w:rFonts w:ascii="PT Astra Serif" w:hAnsi="PT Astra Serif" w:cs="Times New Roman"/>
          <w:sz w:val="20"/>
          <w:szCs w:val="20"/>
        </w:rPr>
      </w:pPr>
      <w:r>
        <w:rPr>
          <w:rStyle w:val="1"/>
          <w:rFonts w:cs="Times New Roman" w:ascii="PT Astra Serif" w:hAnsi="PT Astra Serif"/>
          <w:spacing w:val="5"/>
          <w:sz w:val="20"/>
          <w:szCs w:val="20"/>
        </w:rPr>
        <w:t>1.3. «Заказчик» обязуется осуществлять оплату услуг, предоставляемых «Исполнителем», в порядке, определенном настоящим договором, а также принять все предусмотренные договором меры по содействию «Исполнителю» в выполнении им своих обязательств.</w:t>
      </w:r>
    </w:p>
    <w:p>
      <w:pPr>
        <w:pStyle w:val="NoSpacing"/>
        <w:tabs>
          <w:tab w:val="clear" w:pos="709"/>
          <w:tab w:val="left" w:pos="993" w:leader="none"/>
          <w:tab w:val="left" w:pos="1134" w:leader="none"/>
        </w:tabs>
        <w:jc w:val="both"/>
        <w:rPr>
          <w:rFonts w:ascii="PT Astra Serif" w:hAnsi="PT Astra Serif" w:cs="Times New Roman"/>
          <w:sz w:val="20"/>
          <w:szCs w:val="20"/>
        </w:rPr>
      </w:pPr>
      <w:r>
        <w:rPr>
          <w:rStyle w:val="1"/>
          <w:rFonts w:cs="Times New Roman" w:ascii="PT Astra Serif" w:hAnsi="PT Astra Serif"/>
          <w:color w:val="000000"/>
          <w:spacing w:val="5"/>
          <w:sz w:val="20"/>
          <w:szCs w:val="20"/>
        </w:rPr>
        <w:t xml:space="preserve">1.4. </w:t>
      </w:r>
      <w:r>
        <w:rPr>
          <w:rFonts w:cs="Times New Roman" w:ascii="PT Astra Serif" w:hAnsi="PT Astra Serif"/>
          <w:color w:val="000000"/>
          <w:sz w:val="20"/>
          <w:szCs w:val="20"/>
        </w:rPr>
        <w:t xml:space="preserve">Проведение монтажа, техническое обслуживание и ремонт </w:t>
      </w:r>
      <w:r>
        <w:rPr>
          <w:rStyle w:val="1"/>
          <w:rFonts w:cs="Times New Roman" w:ascii="PT Astra Serif" w:hAnsi="PT Astra Serif"/>
          <w:color w:val="000000"/>
          <w:spacing w:val="3"/>
          <w:sz w:val="20"/>
          <w:szCs w:val="20"/>
        </w:rPr>
        <w:t>устройства вызова экстренных служб ГАИС «ЭРА-ГЛОНАСС» (далее — устройство вызова экстренных служб), установленного на подвижных объектах «Заказчика» осуществляет</w:t>
      </w:r>
      <w:r>
        <w:rPr>
          <w:rFonts w:cs="Times New Roman" w:ascii="PT Astra Serif" w:hAnsi="PT Astra Serif"/>
          <w:color w:val="000000"/>
          <w:sz w:val="20"/>
          <w:szCs w:val="20"/>
        </w:rPr>
        <w:t xml:space="preserve"> обслуживающая организация, имеющая право на проведение работ по монтажу, техническому обслуживанию и ремонту таких устройств, в соответствии с законодательными и иными нормативными правовыми актами Российской Федерации. Указанные работы (услуги) производятся обслуживающей организацией  по отдельному договору с «Заказчиком». Ответственность за исправность </w:t>
      </w:r>
      <w:r>
        <w:rPr>
          <w:rStyle w:val="1"/>
          <w:rFonts w:cs="Times New Roman" w:ascii="PT Astra Serif" w:hAnsi="PT Astra Serif"/>
          <w:color w:val="000000"/>
          <w:spacing w:val="3"/>
          <w:sz w:val="20"/>
          <w:szCs w:val="20"/>
        </w:rPr>
        <w:t>устройства вызова экстренных служб</w:t>
      </w:r>
      <w:r>
        <w:rPr>
          <w:rFonts w:cs="Times New Roman" w:ascii="PT Astra Serif" w:hAnsi="PT Astra Serif"/>
          <w:color w:val="000000"/>
          <w:sz w:val="20"/>
          <w:szCs w:val="20"/>
        </w:rPr>
        <w:t>, установленного на Объекте, несет «Заказчик».</w:t>
      </w:r>
    </w:p>
    <w:p>
      <w:pPr>
        <w:pStyle w:val="NoSpacing"/>
        <w:tabs>
          <w:tab w:val="clear" w:pos="709"/>
          <w:tab w:val="left" w:pos="993" w:leader="none"/>
          <w:tab w:val="left" w:pos="1134" w:leader="none"/>
        </w:tabs>
        <w:jc w:val="both"/>
        <w:rPr>
          <w:rFonts w:ascii="PT Astra Serif" w:hAnsi="PT Astra Serif" w:cs="Times New Roman"/>
          <w:sz w:val="20"/>
          <w:szCs w:val="20"/>
        </w:rPr>
      </w:pPr>
      <w:r>
        <w:rPr>
          <w:rStyle w:val="1"/>
          <w:rFonts w:cs="Times New Roman" w:ascii="PT Astra Serif" w:hAnsi="PT Astra Serif"/>
          <w:spacing w:val="3"/>
          <w:sz w:val="20"/>
          <w:szCs w:val="20"/>
        </w:rPr>
        <w:t xml:space="preserve">1.5. В целях оказания услуг по настоящему договору «Заказчик» обязуется заключить договор на оказание технических услуг межсервисного обмена данными с организацией, оказывающей комплекс технических услуг межсервисного обмена </w:t>
      </w:r>
      <w:r>
        <w:rPr>
          <w:rStyle w:val="1"/>
          <w:rFonts w:cs="Times New Roman" w:ascii="PT Astra Serif" w:hAnsi="PT Astra Serif"/>
          <w:color w:val="000000"/>
          <w:spacing w:val="3"/>
          <w:sz w:val="20"/>
          <w:szCs w:val="20"/>
        </w:rPr>
        <w:t>данными для прохождения сигнала «тревога» с Объекта «Заказчика» на АРМ ПАК «ВсМК» «Исполнителя».</w:t>
      </w:r>
    </w:p>
    <w:p>
      <w:pPr>
        <w:pStyle w:val="NoSpacing"/>
        <w:tabs>
          <w:tab w:val="clear" w:pos="709"/>
          <w:tab w:val="left" w:pos="993" w:leader="none"/>
          <w:tab w:val="left" w:pos="1134" w:leader="none"/>
        </w:tabs>
        <w:jc w:val="both"/>
        <w:rPr>
          <w:rFonts w:ascii="PT Astra Serif" w:hAnsi="PT Astra Serif" w:cs="Times New Roman"/>
          <w:sz w:val="20"/>
          <w:szCs w:val="20"/>
        </w:rPr>
      </w:pPr>
      <w:r>
        <w:rPr>
          <w:rStyle w:val="1"/>
          <w:rFonts w:cs="Times New Roman" w:ascii="PT Astra Serif" w:hAnsi="PT Astra Serif"/>
          <w:color w:val="000000"/>
          <w:spacing w:val="3"/>
          <w:sz w:val="20"/>
          <w:szCs w:val="20"/>
        </w:rPr>
        <w:t>1.6. «Исполнитель» оказывает услуги по настоящему договору после заключения «Заказчиком» договора, указанного в пункте 1.5. настоящего договора.</w:t>
      </w:r>
    </w:p>
    <w:p>
      <w:pPr>
        <w:pStyle w:val="NoSpacing"/>
        <w:tabs>
          <w:tab w:val="left" w:pos="709" w:leader="none"/>
          <w:tab w:val="left" w:pos="851" w:leader="none"/>
          <w:tab w:val="left" w:pos="993" w:leader="none"/>
        </w:tabs>
        <w:ind w:firstLine="709"/>
        <w:jc w:val="both"/>
        <w:rPr>
          <w:rFonts w:ascii="PT Astra Serif" w:hAnsi="PT Astra Serif" w:cs="Times New Roman"/>
          <w:spacing w:val="5"/>
          <w:sz w:val="20"/>
          <w:szCs w:val="20"/>
        </w:rPr>
      </w:pPr>
      <w:r>
        <w:rPr>
          <w:rFonts w:cs="Times New Roman" w:ascii="PT Astra Serif" w:hAnsi="PT Astra Serif"/>
          <w:spacing w:val="5"/>
          <w:sz w:val="20"/>
          <w:szCs w:val="20"/>
        </w:rPr>
      </w:r>
    </w:p>
    <w:p>
      <w:pPr>
        <w:pStyle w:val="NoSpacing"/>
        <w:jc w:val="center"/>
        <w:rPr>
          <w:rFonts w:ascii="PT Astra Serif" w:hAnsi="PT Astra Serif" w:cs="Times New Roman"/>
          <w:b/>
          <w:b/>
          <w:sz w:val="20"/>
          <w:szCs w:val="20"/>
        </w:rPr>
      </w:pPr>
      <w:r>
        <w:rPr>
          <w:rFonts w:cs="Times New Roman" w:ascii="PT Astra Serif" w:hAnsi="PT Astra Serif"/>
          <w:b/>
          <w:spacing w:val="-8"/>
          <w:sz w:val="20"/>
          <w:szCs w:val="20"/>
        </w:rPr>
        <w:t>2. ОБЯЗАННОСТИ  ИСПОЛНИТЕЛЯ</w:t>
      </w:r>
    </w:p>
    <w:p>
      <w:pPr>
        <w:pStyle w:val="Normal"/>
        <w:shd w:val="clear" w:color="auto" w:fill="FFFFFF"/>
        <w:jc w:val="both"/>
        <w:rPr>
          <w:rFonts w:ascii="PT Astra Serif" w:hAnsi="PT Astra Serif" w:cs="Times New Roman"/>
          <w:sz w:val="20"/>
          <w:szCs w:val="20"/>
        </w:rPr>
      </w:pPr>
      <w:r>
        <w:rPr>
          <w:rFonts w:cs="Times New Roman" w:ascii="PT Astra Serif" w:hAnsi="PT Astra Serif"/>
          <w:color w:val="000000"/>
          <w:sz w:val="20"/>
          <w:szCs w:val="20"/>
        </w:rPr>
        <w:t xml:space="preserve">2.1. После подключения «Заказчиком» к межсервисному обмену данными </w:t>
      </w:r>
      <w:r>
        <w:rPr>
          <w:rStyle w:val="1"/>
          <w:rFonts w:cs="Times New Roman" w:ascii="PT Astra Serif" w:hAnsi="PT Astra Serif"/>
          <w:color w:val="000000"/>
          <w:spacing w:val="3"/>
          <w:sz w:val="20"/>
          <w:szCs w:val="20"/>
        </w:rPr>
        <w:t>устройства вызова экстренных служб</w:t>
      </w:r>
      <w:r>
        <w:rPr>
          <w:rFonts w:cs="Times New Roman" w:ascii="PT Astra Serif" w:hAnsi="PT Astra Serif"/>
          <w:color w:val="000000"/>
          <w:sz w:val="20"/>
          <w:szCs w:val="20"/>
        </w:rPr>
        <w:t xml:space="preserve"> на Объекте осуществлять при помощи </w:t>
      </w:r>
      <w:r>
        <w:rPr>
          <w:rStyle w:val="1"/>
          <w:rFonts w:eastAsia="Tahoma" w:cs="Times New Roman" w:ascii="PT Astra Serif" w:hAnsi="PT Astra Serif"/>
          <w:color w:val="000000"/>
          <w:spacing w:val="3"/>
          <w:sz w:val="20"/>
          <w:szCs w:val="20"/>
        </w:rPr>
        <w:t xml:space="preserve">АРМ ПАК «ВсМК» «Исполнителя» </w:t>
      </w:r>
      <w:r>
        <w:rPr>
          <w:rFonts w:cs="Times New Roman" w:ascii="PT Astra Serif" w:hAnsi="PT Astra Serif"/>
          <w:color w:val="000000"/>
          <w:sz w:val="20"/>
          <w:szCs w:val="20"/>
        </w:rPr>
        <w:t>наблюдение за его состоянием в период времени, указанный в Перечне объектов (Приложение №1).</w:t>
      </w:r>
    </w:p>
    <w:p>
      <w:pPr>
        <w:pStyle w:val="Normal"/>
        <w:shd w:val="clear" w:color="auto" w:fill="FFFFFF"/>
        <w:jc w:val="both"/>
        <w:rPr>
          <w:rFonts w:ascii="PT Astra Serif" w:hAnsi="PT Astra Serif" w:cs="Times New Roman"/>
          <w:sz w:val="20"/>
          <w:szCs w:val="20"/>
        </w:rPr>
      </w:pPr>
      <w:r>
        <w:rPr>
          <w:rFonts w:cs="Times New Roman" w:ascii="PT Astra Serif" w:hAnsi="PT Astra Serif"/>
          <w:color w:val="000000"/>
          <w:sz w:val="20"/>
          <w:szCs w:val="20"/>
        </w:rPr>
        <w:t xml:space="preserve">2.2. При поступлении сигнала «тревога» с Объекта в период времени, указанный в Перечне объектов (Приложение №1), немедленно направлять на Объект наряд вневедомственной охраны «Исполнителя» для выяснения причин срабатывания </w:t>
      </w:r>
      <w:r>
        <w:rPr>
          <w:rStyle w:val="1"/>
          <w:rFonts w:cs="Times New Roman" w:ascii="PT Astra Serif" w:hAnsi="PT Astra Serif"/>
          <w:color w:val="000000"/>
          <w:spacing w:val="3"/>
          <w:sz w:val="20"/>
          <w:szCs w:val="20"/>
        </w:rPr>
        <w:t>устройства вызова экстренных служб</w:t>
      </w:r>
      <w:r>
        <w:rPr>
          <w:rFonts w:cs="Times New Roman" w:ascii="PT Astra Serif" w:hAnsi="PT Astra Serif"/>
          <w:color w:val="000000"/>
          <w:sz w:val="20"/>
          <w:szCs w:val="20"/>
        </w:rPr>
        <w:t>, а при необходимости - для принятия мер к пресечению противоправных действий и задержанию лиц, их совершающих.</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Порядок действий наряда вневедомственной охраны при выезде осуществляется в соответствии с Федеральным законом Российской Федерации №226-ФЗ от 03.07.2016 «О войсках национальной гвардии Российской Федерации», нормативными правовыми актами Росгвардии.</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2.3. Направлять наряд вневедомственной охраны при нахождении Объекта в границах территории м</w:t>
      </w:r>
      <w:r>
        <w:rPr>
          <w:rStyle w:val="1"/>
          <w:rFonts w:cs="Times New Roman" w:ascii="PT Astra Serif" w:hAnsi="PT Astra Serif"/>
          <w:spacing w:val="5"/>
          <w:sz w:val="20"/>
          <w:szCs w:val="20"/>
        </w:rPr>
        <w:t>еста оказания услуг,</w:t>
      </w:r>
      <w:r>
        <w:rPr>
          <w:rStyle w:val="1"/>
          <w:rFonts w:eastAsia="Tahoma" w:cs="Times New Roman" w:ascii="PT Astra Serif" w:hAnsi="PT Astra Serif"/>
          <w:spacing w:val="5"/>
          <w:sz w:val="20"/>
          <w:szCs w:val="20"/>
        </w:rPr>
        <w:t xml:space="preserve"> определенного пунктом 1.2. настоящего договора.</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2.4. При необходимости вызвать дополнительные силы вневедомственной охраны и (или) полиции для пресечения противоправных действий в отношении Объекта «Заказчика».</w:t>
      </w:r>
    </w:p>
    <w:p>
      <w:pPr>
        <w:pStyle w:val="Style21"/>
        <w:spacing w:lineRule="auto" w:line="240" w:before="0" w:after="0"/>
        <w:jc w:val="both"/>
        <w:rPr>
          <w:rFonts w:ascii="PT Astra Serif" w:hAnsi="PT Astra Serif" w:cs="Times New Roman"/>
          <w:sz w:val="20"/>
          <w:szCs w:val="20"/>
        </w:rPr>
      </w:pPr>
      <w:r>
        <w:rPr>
          <w:rStyle w:val="1"/>
          <w:rFonts w:cs="Times New Roman" w:ascii="PT Astra Serif" w:hAnsi="PT Astra Serif"/>
          <w:sz w:val="20"/>
          <w:szCs w:val="20"/>
        </w:rPr>
        <w:t xml:space="preserve">2.5. При отсутствии видимых нарушений целостности Объекта (в том числе отсутствии признаков проникновения) и отсутствии «Заказчика» на Объекте обеспечить уведомление «Заказчика» и (или) его доверенных лиц по телефону, предоставленному «Заказчиком» о поступлении сигнала «тревога» (в случае если «Заказчик» и (или) его доверенное лицо не вышли на связь, обязанность «Исполнителя» по их уведомлению считается исполненной), вызвать дополнительные силы полиции для выяснения причин о поступлении сигнала «тревога». После исполнения указанных в настоящем пункте действий «Исполнитель» прекращает исполнение обязательств по настоящему договору до выяснения причин  </w:t>
      </w:r>
      <w:r>
        <w:rPr>
          <w:rStyle w:val="1"/>
          <w:rFonts w:cs="Times New Roman" w:ascii="PT Astra Serif" w:hAnsi="PT Astra Serif"/>
          <w:color w:val="000000"/>
          <w:sz w:val="20"/>
          <w:szCs w:val="20"/>
        </w:rPr>
        <w:t xml:space="preserve">срабатывания </w:t>
      </w:r>
      <w:r>
        <w:rPr>
          <w:rStyle w:val="1"/>
          <w:rFonts w:cs="Times New Roman" w:ascii="PT Astra Serif" w:hAnsi="PT Astra Serif"/>
          <w:color w:val="000000"/>
          <w:spacing w:val="3"/>
          <w:sz w:val="20"/>
          <w:szCs w:val="20"/>
        </w:rPr>
        <w:t>устройства вызова экстренных служб.</w:t>
      </w:r>
    </w:p>
    <w:p>
      <w:pPr>
        <w:pStyle w:val="Style21"/>
        <w:spacing w:lineRule="auto" w:line="240" w:before="0" w:after="0"/>
        <w:ind w:firstLine="737"/>
        <w:jc w:val="both"/>
        <w:rPr>
          <w:rFonts w:ascii="PT Astra Serif" w:hAnsi="PT Astra Serif" w:cs="Times New Roman"/>
          <w:sz w:val="20"/>
          <w:szCs w:val="20"/>
        </w:rPr>
      </w:pPr>
      <w:r>
        <w:rPr>
          <w:rFonts w:cs="Times New Roman" w:ascii="PT Astra Serif" w:hAnsi="PT Astra Serif"/>
          <w:sz w:val="20"/>
          <w:szCs w:val="20"/>
        </w:rPr>
      </w:r>
    </w:p>
    <w:p>
      <w:pPr>
        <w:pStyle w:val="Style21"/>
        <w:spacing w:lineRule="auto" w:line="240" w:before="0" w:after="0"/>
        <w:jc w:val="center"/>
        <w:rPr>
          <w:rFonts w:ascii="PT Astra Serif" w:hAnsi="PT Astra Serif" w:cs="Times New Roman"/>
          <w:b/>
          <w:b/>
          <w:sz w:val="20"/>
          <w:szCs w:val="20"/>
        </w:rPr>
      </w:pPr>
      <w:r>
        <w:rPr>
          <w:rStyle w:val="1"/>
          <w:rFonts w:cs="Times New Roman" w:ascii="PT Astra Serif" w:hAnsi="PT Astra Serif"/>
          <w:b/>
          <w:sz w:val="20"/>
          <w:szCs w:val="20"/>
        </w:rPr>
        <w:t>3. ОБЯЗАННОСТИ ЗАКАЗЧИКА</w:t>
      </w:r>
    </w:p>
    <w:p>
      <w:pPr>
        <w:pStyle w:val="Normal"/>
        <w:shd w:val="clear" w:color="auto" w:fill="FFFFFF"/>
        <w:jc w:val="both"/>
        <w:rPr>
          <w:rFonts w:ascii="PT Astra Serif" w:hAnsi="PT Astra Serif" w:cs="Times New Roman"/>
          <w:sz w:val="20"/>
          <w:szCs w:val="20"/>
        </w:rPr>
      </w:pPr>
      <w:r>
        <w:rPr>
          <w:rFonts w:cs="Times New Roman" w:ascii="PT Astra Serif" w:hAnsi="PT Astra Serif"/>
          <w:color w:val="000000"/>
          <w:spacing w:val="6"/>
          <w:sz w:val="20"/>
          <w:szCs w:val="20"/>
        </w:rPr>
        <w:t xml:space="preserve">3.1. </w:t>
      </w:r>
      <w:r>
        <w:rPr>
          <w:rFonts w:cs="Times New Roman" w:ascii="PT Astra Serif" w:hAnsi="PT Astra Serif"/>
          <w:sz w:val="20"/>
          <w:szCs w:val="20"/>
        </w:rPr>
        <w:t>Для оформления договора предоставить «Исполнителю» копии учредительных документов, документов на право пользования (собственности или владения) Объектом (копия паспорта транспортного средства, свидетельства о регистрации транспортного средства, полиса ОСАГО, договора аренды ТС, доверенности), свидетельства о регистрации, свидетельства о постановке на учет в налоговом органе, банковские реквизиты, контактные номера телефонов «Заказчика» и его уполномоченных (доверенных) лиц. В течение срока действия Договора своевременно сообщать «Исполнителю» в письменной форме о произошедших изменениях в указанных документах и реквизитах в течение 5 (пяти) дней с момента изменения.</w:t>
      </w:r>
    </w:p>
    <w:p>
      <w:pPr>
        <w:pStyle w:val="Normal"/>
        <w:shd w:val="clear" w:color="auto" w:fill="FFFFFF"/>
        <w:jc w:val="both"/>
        <w:rPr>
          <w:rFonts w:ascii="PT Astra Serif" w:hAnsi="PT Astra Serif" w:cs="Times New Roman"/>
          <w:sz w:val="20"/>
          <w:szCs w:val="20"/>
        </w:rPr>
      </w:pPr>
      <w:r>
        <w:rPr>
          <w:rFonts w:cs="Times New Roman" w:ascii="PT Astra Serif" w:hAnsi="PT Astra Serif"/>
          <w:color w:val="000000"/>
          <w:spacing w:val="6"/>
          <w:sz w:val="20"/>
          <w:szCs w:val="20"/>
        </w:rPr>
        <w:t xml:space="preserve">3.2. </w:t>
      </w:r>
      <w:r>
        <w:rPr>
          <w:rFonts w:cs="Times New Roman" w:ascii="PT Astra Serif" w:hAnsi="PT Astra Serif"/>
          <w:sz w:val="20"/>
          <w:szCs w:val="20"/>
        </w:rPr>
        <w:t>Соблюдать правила (памятку) пользования устройством вызова экстренных служб. Не разглашать принципы пользования устройством вызова экстренных служб, не допускать к пользованию устройством вызова экстренных служб лиц, не прошедших инструктаж о порядке пользования им.</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3.3. Оказывать всестороннее содействие сотрудникам «Исполнителя» при выполнении ими своих функциональных обязанностей. Организовать и обеспечить «Исполнителю» возможность свободного доступа к Объекту в целях выполнения им принятых на себя обязательств в соответствии с настоящим договором.</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3.4. Для осуществления наблюдения за состоянием устройства вызова экстренных служб, установленного на Объекте заключить договор на оказание технических услуг межсервисного обмена данными с уполномоченной организацией. Предоставить «Исполнителю» копию такого договора в течение одного рабочего дня с даты заключения настоящего договора.</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Сохранять положительный баланс своего лицевого счета по договору межсервисного обслуживания обмена данными с уполномоченной организацией с целью прохождения сигнала «тревога» по каналу связи с помощью которого осуществляется наблюдение за состоянием устройства вызова экстренных служб, установленного на Объекте.</w:t>
      </w:r>
    </w:p>
    <w:p>
      <w:pPr>
        <w:pStyle w:val="Normal"/>
        <w:shd w:val="clear" w:color="auto" w:fill="FFFFFF"/>
        <w:jc w:val="both"/>
        <w:rPr>
          <w:rFonts w:ascii="PT Astra Serif" w:hAnsi="PT Astra Serif" w:cs="Times New Roman"/>
          <w:sz w:val="20"/>
          <w:szCs w:val="20"/>
        </w:rPr>
      </w:pPr>
      <w:r>
        <w:rPr>
          <w:rFonts w:cs="Times New Roman" w:ascii="PT Astra Serif" w:hAnsi="PT Astra Serif"/>
          <w:color w:val="000000"/>
          <w:sz w:val="20"/>
          <w:szCs w:val="20"/>
        </w:rPr>
        <w:t xml:space="preserve">3.5. </w:t>
      </w:r>
      <w:r>
        <w:rPr>
          <w:rFonts w:cs="Times New Roman" w:ascii="PT Astra Serif" w:hAnsi="PT Astra Serif"/>
          <w:color w:val="000000"/>
          <w:spacing w:val="1"/>
          <w:sz w:val="20"/>
          <w:szCs w:val="20"/>
        </w:rPr>
        <w:t xml:space="preserve">Принимать меры к содержанию в исправном состоянии и своевременному ремонту устройства </w:t>
      </w:r>
      <w:r>
        <w:rPr>
          <w:rStyle w:val="1"/>
          <w:rFonts w:cs="Times New Roman" w:ascii="PT Astra Serif" w:hAnsi="PT Astra Serif"/>
          <w:color w:val="000000"/>
          <w:spacing w:val="3"/>
          <w:sz w:val="20"/>
          <w:szCs w:val="20"/>
        </w:rPr>
        <w:t>вызова экстренных служб</w:t>
      </w:r>
      <w:r>
        <w:rPr>
          <w:rFonts w:cs="Times New Roman" w:ascii="PT Astra Serif" w:hAnsi="PT Astra Serif"/>
          <w:color w:val="000000"/>
          <w:spacing w:val="1"/>
          <w:sz w:val="20"/>
          <w:szCs w:val="20"/>
        </w:rPr>
        <w:t>, установленного на Объекте, в соответствии с требованиями завода-изготовителя</w:t>
      </w:r>
      <w:r>
        <w:rPr>
          <w:rFonts w:cs="Times New Roman" w:ascii="PT Astra Serif" w:hAnsi="PT Astra Serif"/>
          <w:color w:val="000000"/>
          <w:sz w:val="20"/>
          <w:szCs w:val="20"/>
        </w:rPr>
        <w:t>.</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 xml:space="preserve">3.6. Своевременно сообщать «Исполнителю» о возникших неисправностях. Не допускать к обслуживанию </w:t>
      </w:r>
      <w:r>
        <w:rPr>
          <w:rFonts w:cs="Times New Roman" w:ascii="PT Astra Serif" w:hAnsi="PT Astra Serif"/>
          <w:color w:val="000000"/>
          <w:spacing w:val="1"/>
          <w:sz w:val="20"/>
          <w:szCs w:val="20"/>
        </w:rPr>
        <w:t xml:space="preserve">устройства </w:t>
      </w:r>
      <w:r>
        <w:rPr>
          <w:rStyle w:val="1"/>
          <w:rFonts w:cs="Times New Roman" w:ascii="PT Astra Serif" w:hAnsi="PT Astra Serif"/>
          <w:color w:val="000000"/>
          <w:spacing w:val="3"/>
          <w:sz w:val="20"/>
          <w:szCs w:val="20"/>
        </w:rPr>
        <w:t>вызова экстренных служб</w:t>
      </w:r>
      <w:r>
        <w:rPr>
          <w:rFonts w:cs="Times New Roman" w:ascii="PT Astra Serif" w:hAnsi="PT Astra Serif"/>
          <w:sz w:val="20"/>
          <w:szCs w:val="20"/>
        </w:rPr>
        <w:t>, устранению неисправностей посторонних лиц, за исключением работников обслуживающей организации, не производить указанные работы своими силами.</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 xml:space="preserve">3.7. Обеспечить исправность и бесперебойную работу навигационного оборудования, установленного на Объекте «Заказчика», линий GSM/GPS-связи и сети электропитания (аккумуляторной батареи транспортного средства), к которым подключено </w:t>
      </w:r>
      <w:r>
        <w:rPr>
          <w:rFonts w:cs="Times New Roman" w:ascii="PT Astra Serif" w:hAnsi="PT Astra Serif"/>
          <w:color w:val="000000"/>
          <w:spacing w:val="1"/>
          <w:sz w:val="20"/>
          <w:szCs w:val="20"/>
        </w:rPr>
        <w:t xml:space="preserve">устройство </w:t>
      </w:r>
      <w:r>
        <w:rPr>
          <w:rStyle w:val="1"/>
          <w:rFonts w:cs="Times New Roman" w:ascii="PT Astra Serif" w:hAnsi="PT Astra Serif"/>
          <w:color w:val="000000"/>
          <w:spacing w:val="3"/>
          <w:sz w:val="20"/>
          <w:szCs w:val="20"/>
        </w:rPr>
        <w:t>вызова экстренных служб.</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3.8.</w:t>
      </w:r>
      <w:r>
        <w:rPr>
          <w:rFonts w:cs="Times New Roman" w:ascii="PT Astra Serif" w:hAnsi="PT Astra Serif"/>
          <w:spacing w:val="-8"/>
          <w:sz w:val="20"/>
          <w:szCs w:val="20"/>
        </w:rPr>
        <w:t xml:space="preserve"> С</w:t>
      </w:r>
      <w:r>
        <w:rPr>
          <w:rFonts w:cs="Times New Roman" w:ascii="PT Astra Serif" w:hAnsi="PT Astra Serif"/>
          <w:sz w:val="20"/>
          <w:szCs w:val="20"/>
        </w:rPr>
        <w:t xml:space="preserve">овместно с </w:t>
      </w:r>
      <w:r>
        <w:rPr>
          <w:rFonts w:cs="Times New Roman" w:ascii="PT Astra Serif" w:hAnsi="PT Astra Serif"/>
          <w:spacing w:val="-8"/>
          <w:sz w:val="20"/>
          <w:szCs w:val="20"/>
        </w:rPr>
        <w:t xml:space="preserve">«Исполнителем» </w:t>
      </w:r>
      <w:r>
        <w:rPr>
          <w:rFonts w:cs="Times New Roman" w:ascii="PT Astra Serif" w:hAnsi="PT Astra Serif"/>
          <w:sz w:val="20"/>
          <w:szCs w:val="20"/>
        </w:rPr>
        <w:t>периодически</w:t>
      </w:r>
      <w:r>
        <w:rPr>
          <w:rStyle w:val="Style14"/>
          <w:rFonts w:cs="Times New Roman" w:ascii="PT Astra Serif" w:hAnsi="PT Astra Serif"/>
          <w:sz w:val="20"/>
          <w:szCs w:val="20"/>
        </w:rPr>
        <w:footnoteReference w:id="2"/>
      </w:r>
      <w:r>
        <w:rPr>
          <w:rFonts w:cs="Times New Roman" w:ascii="PT Astra Serif" w:hAnsi="PT Astra Serif"/>
          <w:sz w:val="20"/>
          <w:szCs w:val="20"/>
        </w:rPr>
        <w:t xml:space="preserve"> проводить осмотры Объекта, в том числе состояния </w:t>
      </w:r>
      <w:r>
        <w:rPr>
          <w:rFonts w:cs="Times New Roman" w:ascii="PT Astra Serif" w:hAnsi="PT Astra Serif"/>
          <w:color w:val="000000"/>
          <w:spacing w:val="1"/>
          <w:sz w:val="20"/>
          <w:szCs w:val="20"/>
        </w:rPr>
        <w:t xml:space="preserve">устройства </w:t>
      </w:r>
      <w:r>
        <w:rPr>
          <w:rStyle w:val="1"/>
          <w:rFonts w:cs="Times New Roman" w:ascii="PT Astra Serif" w:hAnsi="PT Astra Serif"/>
          <w:color w:val="000000"/>
          <w:spacing w:val="3"/>
          <w:sz w:val="20"/>
          <w:szCs w:val="20"/>
        </w:rPr>
        <w:t>вызова экстренных служб.</w:t>
      </w:r>
    </w:p>
    <w:p>
      <w:pPr>
        <w:pStyle w:val="Normal"/>
        <w:shd w:val="clear" w:color="auto" w:fill="FFFFFF"/>
        <w:jc w:val="both"/>
        <w:rPr>
          <w:rFonts w:ascii="PT Astra Serif" w:hAnsi="PT Astra Serif" w:cs="Times New Roman"/>
          <w:sz w:val="20"/>
          <w:szCs w:val="20"/>
        </w:rPr>
      </w:pPr>
      <w:r>
        <w:rPr>
          <w:rFonts w:cs="Times New Roman" w:ascii="PT Astra Serif" w:hAnsi="PT Astra Serif"/>
          <w:color w:val="000000"/>
          <w:spacing w:val="6"/>
          <w:sz w:val="20"/>
          <w:szCs w:val="20"/>
        </w:rPr>
        <w:t xml:space="preserve">3.9. </w:t>
      </w:r>
      <w:r>
        <w:rPr>
          <w:rFonts w:cs="Times New Roman" w:ascii="PT Astra Serif" w:hAnsi="PT Astra Serif"/>
          <w:sz w:val="20"/>
          <w:szCs w:val="20"/>
        </w:rPr>
        <w:t>Незамедлительно информировать «Исполнителя» о возникновении спора о праве собственности и (или) управления Объектами, включенными в Перечень объектов (Приложение №1).</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3.10. Не позднее пяти рабочих дней с момента получения подписать предоставленные «Исполнителем» Акты оказанных услуг за расчетный месяц. В случае невозвращения «Исполнителю» в указанный срок надлежащим образом оформленного акта оказанных услуг или письменных возражений на него, услуги считаются оказанными надлежащим образом и принятыми «Заказчиком».</w:t>
      </w:r>
    </w:p>
    <w:p>
      <w:pPr>
        <w:pStyle w:val="Normal"/>
        <w:shd w:val="clear" w:color="auto" w:fill="FFFFFF"/>
        <w:jc w:val="both"/>
        <w:rPr>
          <w:rFonts w:ascii="PT Astra Serif" w:hAnsi="PT Astra Serif" w:cs="Times New Roman"/>
          <w:sz w:val="20"/>
          <w:szCs w:val="20"/>
        </w:rPr>
      </w:pPr>
      <w:r>
        <w:rPr>
          <w:rFonts w:cs="Times New Roman" w:ascii="PT Astra Serif" w:hAnsi="PT Astra Serif"/>
          <w:spacing w:val="-1"/>
          <w:sz w:val="20"/>
          <w:szCs w:val="20"/>
        </w:rPr>
        <w:t xml:space="preserve">3.11. Исправность </w:t>
      </w:r>
      <w:r>
        <w:rPr>
          <w:rFonts w:cs="Times New Roman" w:ascii="PT Astra Serif" w:hAnsi="PT Astra Serif"/>
          <w:color w:val="000000"/>
          <w:spacing w:val="1"/>
          <w:sz w:val="20"/>
          <w:szCs w:val="20"/>
        </w:rPr>
        <w:t xml:space="preserve">устройства </w:t>
      </w:r>
      <w:r>
        <w:rPr>
          <w:rStyle w:val="1"/>
          <w:rFonts w:cs="Times New Roman" w:ascii="PT Astra Serif" w:hAnsi="PT Astra Serif"/>
          <w:color w:val="000000"/>
          <w:spacing w:val="3"/>
          <w:sz w:val="20"/>
          <w:szCs w:val="20"/>
        </w:rPr>
        <w:t xml:space="preserve">вызова экстренных служб </w:t>
      </w:r>
      <w:r>
        <w:rPr>
          <w:rFonts w:cs="Times New Roman" w:ascii="PT Astra Serif" w:hAnsi="PT Astra Serif"/>
          <w:spacing w:val="-1"/>
          <w:sz w:val="20"/>
          <w:szCs w:val="20"/>
        </w:rPr>
        <w:t>на Объекте обеспечивает «Заказчик».</w:t>
      </w:r>
    </w:p>
    <w:p>
      <w:pPr>
        <w:pStyle w:val="Normal"/>
        <w:shd w:val="clear" w:color="auto" w:fill="FFFFFF"/>
        <w:jc w:val="both"/>
        <w:rPr>
          <w:rFonts w:ascii="PT Astra Serif" w:hAnsi="PT Astra Serif" w:cs="Times New Roman"/>
          <w:spacing w:val="-1"/>
          <w:sz w:val="20"/>
          <w:szCs w:val="20"/>
        </w:rPr>
      </w:pPr>
      <w:r>
        <w:rPr>
          <w:rFonts w:cs="Times New Roman" w:ascii="PT Astra Serif" w:hAnsi="PT Astra Serif"/>
          <w:spacing w:val="-1"/>
          <w:sz w:val="20"/>
          <w:szCs w:val="20"/>
        </w:rPr>
        <w:t>3.12. Своевременно вносить абонентскую плату на условиях, предусмотренных договором.</w:t>
      </w:r>
    </w:p>
    <w:p>
      <w:pPr>
        <w:pStyle w:val="Normal"/>
        <w:shd w:val="clear" w:color="auto" w:fill="FFFFFF"/>
        <w:jc w:val="both"/>
        <w:rPr>
          <w:rFonts w:ascii="PT Astra Serif" w:hAnsi="PT Astra Serif" w:cs="Times New Roman"/>
          <w:sz w:val="20"/>
          <w:szCs w:val="20"/>
        </w:rPr>
      </w:pPr>
      <w:r>
        <w:rPr>
          <w:rFonts w:cs="Times New Roman" w:ascii="PT Astra Serif" w:hAnsi="PT Astra Serif"/>
          <w:sz w:val="20"/>
          <w:szCs w:val="20"/>
        </w:rPr>
        <w:t>3.13. Письменно информировать «Исполнителя» (не позднее, чем за 5 дней до начала) о проведении ремонта, иных мероприятиях, которые могут повлиять на техническое состояние устройства вызова экстренных служб и (или) на оказание услуг «Исполнителем».</w:t>
      </w:r>
    </w:p>
    <w:p>
      <w:pPr>
        <w:pStyle w:val="NoSpacing"/>
        <w:jc w:val="both"/>
        <w:rPr>
          <w:rFonts w:ascii="PT Astra Serif" w:hAnsi="PT Astra Serif" w:cs="Times New Roman"/>
          <w:sz w:val="20"/>
          <w:szCs w:val="20"/>
        </w:rPr>
      </w:pPr>
      <w:r>
        <w:rPr>
          <w:rFonts w:cs="Times New Roman" w:ascii="PT Astra Serif" w:hAnsi="PT Astra Serif"/>
          <w:sz w:val="20"/>
          <w:szCs w:val="20"/>
        </w:rPr>
        <w:t>3.14. При возникновении плановой утраты (передачи) права собственности и (или) пользования на Объект не менее, чем за 5 (пять) дней до наступления этого события, письменно информировать «Исполнителя».</w:t>
      </w:r>
    </w:p>
    <w:p>
      <w:pPr>
        <w:pStyle w:val="NoSpacing"/>
        <w:jc w:val="both"/>
        <w:rPr>
          <w:rFonts w:ascii="PT Astra Serif" w:hAnsi="PT Astra Serif" w:cs="Times New Roman"/>
          <w:sz w:val="20"/>
          <w:szCs w:val="20"/>
        </w:rPr>
      </w:pPr>
      <w:r>
        <w:rPr>
          <w:rFonts w:cs="Times New Roman" w:ascii="PT Astra Serif" w:hAnsi="PT Astra Serif"/>
          <w:spacing w:val="-1"/>
          <w:sz w:val="20"/>
          <w:szCs w:val="20"/>
        </w:rPr>
        <w:t>3.15. Незамедлительно сообщать «Исполнителю» о передаче Объекта в собственность (владение, пользование, распоряжение), а также о передаче в  пользование (в том числе во временное пользование либо в аренду) другим физическим или юридическим лицам, и (или) об угоне Объекта.</w:t>
      </w:r>
    </w:p>
    <w:p>
      <w:pPr>
        <w:pStyle w:val="NoSpacing"/>
        <w:jc w:val="both"/>
        <w:rPr>
          <w:rFonts w:ascii="PT Astra Serif" w:hAnsi="PT Astra Serif" w:cs="Times New Roman"/>
          <w:sz w:val="20"/>
          <w:szCs w:val="20"/>
        </w:rPr>
      </w:pPr>
      <w:r>
        <w:rPr>
          <w:rFonts w:cs="Times New Roman" w:ascii="PT Astra Serif" w:hAnsi="PT Astra Serif"/>
          <w:spacing w:val="-1"/>
          <w:sz w:val="20"/>
          <w:szCs w:val="20"/>
        </w:rPr>
        <w:t>3.16. Содействовать «Исполнителю» для исполнения им обязательств по договору, в том числе для исполнения п. 2.5, 5.2 настоящего договора (отвечать на телефонные вызовы, звонки).</w:t>
      </w:r>
    </w:p>
    <w:p>
      <w:pPr>
        <w:pStyle w:val="NoSpacing"/>
        <w:jc w:val="center"/>
        <w:rPr>
          <w:rFonts w:ascii="PT Astra Serif" w:hAnsi="PT Astra Serif" w:cs="Times New Roman"/>
          <w:spacing w:val="-6"/>
          <w:sz w:val="20"/>
          <w:szCs w:val="20"/>
        </w:rPr>
      </w:pPr>
      <w:r>
        <w:rPr>
          <w:rFonts w:cs="Times New Roman" w:ascii="PT Astra Serif" w:hAnsi="PT Astra Serif"/>
          <w:spacing w:val="-6"/>
          <w:sz w:val="20"/>
          <w:szCs w:val="20"/>
        </w:rPr>
      </w:r>
    </w:p>
    <w:p>
      <w:pPr>
        <w:pStyle w:val="NoSpacing"/>
        <w:jc w:val="center"/>
        <w:rPr>
          <w:rFonts w:ascii="PT Astra Serif" w:hAnsi="PT Astra Serif" w:cs="Times New Roman"/>
          <w:b/>
          <w:b/>
          <w:sz w:val="20"/>
          <w:szCs w:val="20"/>
        </w:rPr>
      </w:pPr>
      <w:r>
        <w:rPr>
          <w:rFonts w:cs="Times New Roman" w:ascii="PT Astra Serif" w:hAnsi="PT Astra Serif"/>
          <w:b/>
          <w:spacing w:val="-5"/>
          <w:sz w:val="20"/>
          <w:szCs w:val="20"/>
        </w:rPr>
        <w:t>4. ПРАВА ЗАКАЗЧИКА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4.1. Подключать устройство вызова экстренных служб на Объекте к межсервисному обмену данными через уполномоченную организацию, заключать соответствующий договор на оказание технических услуг межсервисного обмена данными с уполномоченной организацией на любое время и на любой срок в пределах срока действия настоящего договора, но не менее срока оказания услуг по настоящему договору в целях оказания услуг «Исполнителем» в период времени, указанный в Перечне объектов (Приложение №1).</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4.2. Осуществлять экстренный вызов наряда вневедомственной охраны «Исполнителя» путем непосредственного (вручную) нажатия или иного воздействия на соответствующее устройство вызова экстренных служб, установленное на Объекте, для предупреждения и пресечения преступлений и административных правонарушений; защиты собственности; охраны общественного порядка.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4.3. Назначать своих представителей (уполномоченных, доверенных лиц), определенных в приложении №2 к настоящему договору, и передавать им право пользования Объектом, пользования устройством вызова экстренных служб и исполнения обязанностей, указанных в пунктах 3.2, 3.3, 3.6, 3.7, 3.9, 3.11, 3.13, 3.14, 3.15, 3.16 настоящего договора.</w:t>
      </w:r>
    </w:p>
    <w:p>
      <w:pPr>
        <w:pStyle w:val="NoSpacing"/>
        <w:jc w:val="center"/>
        <w:rPr>
          <w:rFonts w:ascii="PT Astra Serif" w:hAnsi="PT Astra Serif" w:cs="Times New Roman"/>
          <w:spacing w:val="-6"/>
          <w:sz w:val="20"/>
          <w:szCs w:val="20"/>
        </w:rPr>
      </w:pPr>
      <w:r>
        <w:rPr>
          <w:rFonts w:cs="Times New Roman" w:ascii="PT Astra Serif" w:hAnsi="PT Astra Serif"/>
          <w:spacing w:val="-6"/>
          <w:sz w:val="20"/>
          <w:szCs w:val="20"/>
        </w:rPr>
      </w:r>
    </w:p>
    <w:p>
      <w:pPr>
        <w:pStyle w:val="NoSpacing"/>
        <w:jc w:val="center"/>
        <w:rPr>
          <w:rFonts w:ascii="PT Astra Serif" w:hAnsi="PT Astra Serif" w:cs="Times New Roman"/>
          <w:b/>
          <w:b/>
          <w:sz w:val="20"/>
          <w:szCs w:val="20"/>
        </w:rPr>
      </w:pPr>
      <w:r>
        <w:rPr>
          <w:rFonts w:cs="Times New Roman" w:ascii="PT Astra Serif" w:hAnsi="PT Astra Serif"/>
          <w:b/>
          <w:spacing w:val="-6"/>
          <w:sz w:val="20"/>
          <w:szCs w:val="20"/>
        </w:rPr>
        <w:t>5. ПРАВА ИСПОЛНИТЕЛЯ</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5.1. «Исполнитель» вправе временно приостановить предоставление услуг по настоящему договору или расторгнуть договор, уведомив об этом «Заказчика» в срок не менее чем за 3 (Три) дня, в случаях:</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5.1.1. возникновения спора о праве собственности и (или) управления имуществом, находящимся во владении «Заказчика» и включенном в Перечень объектов (Приложение №1), до момента разрешения спора в предусмотренном законом порядке;</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5.1.2. образования у «Заказчика» задолженности за услуги, предоставляемые по настоящему договору, более чем за один месяц, до полного погашения образовавшейся задолженности;</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5.1.3. нарушения «Заказчиком» условий, перечисленных в пунктах 3.4, 3.9, 3.14, 3.15 настоящего договора.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5.1.4. утраты «Заказчиком» права пользования (права собственности, аренды и т.д.) Объектом.</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5.2. В случаях невозможности выполнения «Исполнителем» обязанностей, принятых на себя по настоящему договору, по независящим от него причинам: из-за неисправности устройства вызова экстренных служб, телефонной сети общегопользования, междугородней связи, сети интернет, линий GSM/GPS-связи, сбоя в работе навигационного оборудования, отсутствие заряда аккумуляторной батареи транспортного средства (в том числе неполного заряда аккумуляторной батареи), а также в случаях нарушения «Заказчиком» обязанностей, предусмотренных в разделе 3 настоящего договора, «Исполнитель» вправе не принимать устройство вызова экстренных служб на Объекте под централизованное наблюдение до устранения указанных причин, о чем «Заказчик» ставится в известность «Исполнителем» по номеру телефона, предоставленному «Заказчиком».</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5.3. «Исполнитель» вправе рекомендовать «Заказчику» проведение мероприятий, направленных на усиление охраны личности и его имущества.</w:t>
      </w:r>
    </w:p>
    <w:p>
      <w:pPr>
        <w:pStyle w:val="NoSpacing"/>
        <w:jc w:val="center"/>
        <w:rPr>
          <w:rFonts w:ascii="PT Astra Serif" w:hAnsi="PT Astra Serif" w:cs="Times New Roman"/>
          <w:sz w:val="20"/>
          <w:szCs w:val="20"/>
        </w:rPr>
      </w:pPr>
      <w:r>
        <w:rPr>
          <w:rFonts w:cs="Times New Roman" w:ascii="PT Astra Serif" w:hAnsi="PT Astra Serif"/>
          <w:sz w:val="20"/>
          <w:szCs w:val="20"/>
        </w:rPr>
      </w:r>
    </w:p>
    <w:p>
      <w:pPr>
        <w:pStyle w:val="NoSpacing"/>
        <w:jc w:val="center"/>
        <w:rPr>
          <w:rFonts w:ascii="PT Astra Serif" w:hAnsi="PT Astra Serif" w:cs="Times New Roman"/>
          <w:b/>
          <w:b/>
          <w:sz w:val="20"/>
          <w:szCs w:val="20"/>
        </w:rPr>
      </w:pPr>
      <w:r>
        <w:rPr>
          <w:rStyle w:val="1"/>
          <w:rFonts w:cs="Times New Roman" w:ascii="PT Astra Serif" w:hAnsi="PT Astra Serif"/>
          <w:b/>
          <w:spacing w:val="-8"/>
          <w:sz w:val="20"/>
          <w:szCs w:val="20"/>
        </w:rPr>
        <w:t>6.</w:t>
      </w:r>
      <w:r>
        <w:rPr>
          <w:rStyle w:val="1"/>
          <w:rFonts w:cs="Times New Roman" w:ascii="PT Astra Serif" w:hAnsi="PT Astra Serif"/>
          <w:b/>
          <w:spacing w:val="-6"/>
          <w:sz w:val="20"/>
          <w:szCs w:val="20"/>
        </w:rPr>
        <w:t xml:space="preserve"> ОТВЕТСТВЕННОСТЬ СТОРОН</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6.1. «Исполнитель» несет материальную ответственность за прямой действительный ущерб, возникший после поступления сигнала «тревоги» на ПАК «ВсМК» «Исполнителя» и причиненный «Заказчику» в результате виновного неприбытия наряда вневедомственной охраны, но не свыше 0,3 - кратного размера стоимости услуг в месяц, оказываемых «Исполнителем» по настоящему договору, согласно Перечню объектов (Приложение №1) в отношении конкретного объекта. В других случаях использования устройства вызова экстренных служб «Заказчиком» «Исполнитель» не несет материальной ответственности.</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«Исполнитель» несет материальную ответственность за прямой действительный ущерб, причиненный «Заказчику» в результате виновного невыполнения или виновного ненадлежащего выполнения «Исполнителем» пунктов 2.1.-2.5. настоящего Договора, но не свыше 0,3 - кратного размера стоимости услуг в месяц, оказываемых «Исполнителем», согласно Перечню объектов (Приложение №1), в отношении конкретного объекта.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6.2. Возмещение «Заказчику» причиненного по вине «Исполнителя» ущерба производится на основании вступившего в законную силу решения суда.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Размер ущерба определяется «Заказчиком» по результатам проведения инвентаризации (проверки, ревизии) и снятия остатков товарно-материальных ценностей в соответствии с данными бухгалтерского учета и предоставлением бухгалтерских документов на день происшествия, проведенными в кратчайшие сроки после обнаружения ущерба в присутствии уполномоченного представителя «Исполнителя», и подтверждается соответствующим актом, подписанным представителями «Сторон». Инвентаризация проводится в порядке, установленном Министерством финансов Российской Федерации.</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6.3. В случае установления виновных лиц имущественный ущерб взыскивается с них «Заказчиком» в гражданском порядке.</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6.4. В случае подачи ложного сигнала «тревога» по вине «Заказчика» «Исполнитель» вправе предъявить «Заказчику» требование по оплате дополнительных расходов «Исполнителя» по выезду наряда вневедомственной охраны в размере фактических затрат «Исполнителя» на содержание парного наряда вневедомственной охраны с одной единицей автотранспорта.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Ложным сигналом «тревога» в смысле настоящего Договора считается сигнал «тревога», не вызванный необходимостью экстренного прибытия наряда вневедомственной охраны «Исполнителя», т.е. не связанный с необходимостью предупреждения и пресечения преступлений и административных правонарушений; защиты собственности; охраны общественного порядка.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6.5. При неуплате «Заказчиком» в установленные настоящим Договором сроки сумм за услуги, предоставляемые «Исполнителем», начисляется пеня в размере 0,1 % с просроченной суммы за каждый день просрочки.</w:t>
      </w:r>
    </w:p>
    <w:p>
      <w:pPr>
        <w:pStyle w:val="Normal"/>
        <w:shd w:val="clear" w:color="auto" w:fill="FFFFFF"/>
        <w:jc w:val="both"/>
        <w:rPr>
          <w:rFonts w:ascii="PT Astra Serif" w:hAnsi="PT Astra Serif" w:cs="Times New Roman"/>
          <w:sz w:val="20"/>
          <w:szCs w:val="20"/>
        </w:rPr>
      </w:pPr>
      <w:r>
        <w:rPr>
          <w:rFonts w:cs="Times New Roman" w:ascii="PT Astra Serif" w:hAnsi="PT Astra Serif"/>
          <w:bCs/>
          <w:sz w:val="20"/>
          <w:szCs w:val="20"/>
        </w:rPr>
        <w:t>6.6. «Исполнитель» освобождается от выполнения обязательств по настоящему договору и (или) от ответственности за ущерб, причиненный в случаях:</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 Когда оказание услуг в соответствии с условиями настоящего Договора приостановлено.</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6.6.2. Если сигнал «тревога» с Объекта был подан «Заказчиком» после ухода правонарушителя(ей) и (или) причинения ущерба.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6.6.3. Если ущерб причинен в период, когда централизованное наблюдение за состоянием устройства вызова экстренных служб на Объекте временно не могло осуществляться по техническим причинам, от «Исполнителя» независящим (неисправность устройства вызова экстренных служб, отсутствие заряда или неполный заряд аккумуляторной батареи транспортного средства, отключение или сбой в работе навигационного оборудования, отключение линий GSM/GPS-связи, неисправность GSM/GPS-канала, отсутствие связи через GSM/GPS-канал, отсутствия сигналов ГАИС «ЭРА-ГЛОНАСС», перебои в работе телефонной сети общего пользования, междугородней связи, сети интернет и т.п.).</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6.6.4. Не поступил сигнал «тревоги» с Объекта в связи с не прохождением сигнала GSM/GPS, сбоя в работе навигационного оборудования установленного на Объекте «Заказчика» по независящей от «Исполнителя» причине, в том числе при отсутствии положительного баланса по договору на оказание технических услуг межсервисного обмена данными с уполномоченной организацией.</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6.6.5. В случае непрохождения (несвоевременного прохождения) информации на ПАК «ВсМК» «Исполнителя» о срабатывании устройства вызова экстренных служб на Объекте.</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6.6.6. Правонарушители задержаны сотрудниками вневедомственной охраны «Исполнителя» и (или) полиции.</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6.6.7. Ущерб причинен в результате угона, кражи, грабежа, разбойного нападения, пожара (поджога), взрыва, террористического акта, мошенничества, уничтожения Объекта, повреждения Объекта.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6.6.8. Если невыполнение «Заказчиком» своих обязанностей, предусмотренных настоящим Договором, послужило причиной или способствовало причинению ущерба.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6.6.9. Возникновения форс-мажорных обстоятельств и в других случаях, когда «Исполнитель» докажет отсутствие своей вины.</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 xml:space="preserve">6.6.10. Не поступления сигнала «тревоги» с Объекта на ПАК «ВсМК» по причине неисправности устройства вызова экстренных служб на Объекте. </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6.6.11. Не поступил сигнал «тревоги» с Объекта, в связи с не прохождением и (или) несвоевременным прохождением сигналов GSM/GPS, ГАИС «ЭРА-ГЛОНАСС».</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6.6.12. Не поступил сигнал «тревоги» с Объекта, в связи с отключением или сбоем в работе навигационного оборудования.</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6.6.13. Когда устройство вызова экстренных служб на Объекте не находилось под наблюдением с помощью ПАК «ВсМК» «Исполнителя», а также в случае отсутствия заключенного договора, предусмотренного пунктом 1.5. настоящего договора и отсутствия фактического оказания услуг по нему «Заказчику».</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6.6.14. За ущерб, причиненный в результате хищения, уничтожения или повреждения имущества, не принадлежащего «Заказчику», в том числе имущества работников «Заказчика», арендаторов и других лиц, пользующихся Объектом.</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6.6.15. За ущерб, причиненный в результате хищения, уничтожения или повреждения имущества «Заказчика» и иных лиц, находящихся и (или) оставленных внутри Объекта и (или) на Объекте (прикрепленных к Объекту и (или) установленных на Объекте).</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6.6.16. «Заказчиком» нарушен порядок определения размера ущерба, установленный пунктом 6.2. настоящего Договора.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6.6.17. Если ущерб Объекту причинен и (или) поступил сигнал «тревоги» с Объекта, находящегося за пределами границ территории места оказания услуг, определенной в пункте 1.2 настоящего договора.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6.6.18. Определение местонахождения Объекта не могло осуществляться по причинам, не зависящим от «Исполнителя» и (или) «Заказчика».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6.6.19. Ущерб Объекту причинен по вине «Заказчика» или его уполномоченного лица (доверенного лица).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6.6.20. При неисполнении «Заказчиком» обязательств по настоящему договору, если действия (бездействие) «Заказчика» повлекли за собой причинение ущерба Объекту.</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6.6.21. Если ущерб Объекту причинен в период времени, когда устройство вызова экстренных служб не было подключено к системе межсервисного обмена данными с уполномоченной организацией.</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6.6.22. Когда ущерб причинен конструкциям и деталям, расположенным по внешнему периметру Объекта.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6.6.23. Когда ущерб причинен правомерными действиями «Исполнителя» при пресечении противоправных действий в отношении Объекта и (или) «Заказчика».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6.6.24. Если «Заказчик» и (или) его доверенное лицо не вышли на связь согласно условиям пунктов 2.5 и (или) 5.2 настоящего договора.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6.7. «Исполнитель» не несет материальной и (или) имущественной ответственности за жизнь и здоровье «Заказчика» и (или) его сотрудников (работников), доверенных лиц, а также за ущерб, причиненный «Заказчику» правомерными действиями наряда вневедомственной охраны при пресечении преступлений и других правонарушений.</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6.8. «Исполнитель» не несет ответственности за нарушение целостности Объекта при проникновении или попытке проникновения на него посторонних лиц, другими противоправными действиями третьих лиц.</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6.9. «Заказчик» несет ответственность в соответствии с условиями настоящего договора, в том числе за действия его доверенных лиц.</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6.10. Ответственность за исправность устройства вызова экстренных служб, установленного на Объекте, несет «Заказчик».</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6.11. В случае изменения учредительных документов, банковских реквизитов, юридических адресов, руководителей «Сторона», у которой происходят такие изменения, обязана известить другую «Сторону» в течение 5 (пяти) дней с момента изменений.</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6.12. Утрата «Заказчиком» права собственности на Объект влечет прекращение обязательств по договору со стороны «Исполнителя». В случае несвоевременного, в соответствии с п. 3.14 настоящего договора, уведомления «Исполнителя» «Заказчик» обязан уплатить неустойку в размере стоимости оказанных услуг за каждый день оказания услуг «Исполнителем», начиная с даты наступления указанного в п. 3.14 настоящего договора обстоятельства и по дату получения «Исполнителем» информации об утрате «Заказчиком» права собственности на Объект.</w:t>
      </w:r>
    </w:p>
    <w:p>
      <w:pPr>
        <w:pStyle w:val="NoSpacing"/>
        <w:ind w:firstLine="709"/>
        <w:jc w:val="both"/>
        <w:rPr>
          <w:rFonts w:ascii="PT Astra Serif" w:hAnsi="PT Astra Serif" w:cs="Times New Roman"/>
          <w:spacing w:val="-1"/>
          <w:sz w:val="20"/>
          <w:szCs w:val="20"/>
        </w:rPr>
      </w:pPr>
      <w:r>
        <w:rPr>
          <w:rFonts w:cs="Times New Roman" w:ascii="PT Astra Serif" w:hAnsi="PT Astra Serif"/>
          <w:spacing w:val="-1"/>
          <w:sz w:val="20"/>
          <w:szCs w:val="20"/>
        </w:rPr>
      </w:r>
    </w:p>
    <w:p>
      <w:pPr>
        <w:pStyle w:val="Normal"/>
        <w:shd w:val="clear" w:color="auto" w:fill="FFFFFF"/>
        <w:ind w:firstLine="709"/>
        <w:jc w:val="center"/>
        <w:rPr>
          <w:rFonts w:ascii="PT Astra Serif" w:hAnsi="PT Astra Serif" w:cs="Times New Roman"/>
          <w:b/>
          <w:b/>
          <w:sz w:val="20"/>
          <w:szCs w:val="20"/>
        </w:rPr>
      </w:pPr>
      <w:r>
        <w:rPr>
          <w:rFonts w:cs="Times New Roman" w:ascii="PT Astra Serif" w:hAnsi="PT Astra Serif"/>
          <w:b/>
          <w:sz w:val="20"/>
          <w:szCs w:val="20"/>
        </w:rPr>
        <w:t>7. СТОИМОСТЬ УСЛУГ И УСЛОВИЯ РАСЧЕТА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7.1. Абонентская стоимость услуг «Исполнителя» в месяц определяется согласно прилагаемому к договору Перечню объектов (Приложение №1). Стоимость услуг «Исполнителя» не облагается НДС.</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 xml:space="preserve">7.2. Оплата услуг, оказываемых «Исполнителем», производится «Заказчиком» ежемесячно, путем перечисления указанных в Перечне объектов (Приложение №1) денежных сумм на расчетный счет «Исполнителя» до </w:t>
      </w:r>
      <w:r>
        <w:rPr>
          <w:rFonts w:eastAsia="Times New Roman" w:cs="Times New Roman" w:ascii="PT Astra Serif" w:hAnsi="PT Astra Serif"/>
          <w:spacing w:val="2"/>
          <w:kern w:val="0"/>
          <w:sz w:val="20"/>
          <w:szCs w:val="20"/>
          <w:lang w:eastAsia="ru-RU" w:bidi="ar-SA"/>
        </w:rPr>
        <w:t>10 (Десятого) числа месяца, следующего за расчетным,</w:t>
      </w:r>
      <w:r>
        <w:rPr>
          <w:rFonts w:cs="Times New Roman" w:ascii="PT Astra Serif" w:hAnsi="PT Astra Serif"/>
          <w:spacing w:val="-1"/>
          <w:sz w:val="20"/>
          <w:szCs w:val="20"/>
        </w:rPr>
        <w:t xml:space="preserve"> на основании выставленных счетов. В случае неполучения своевременно счетов «Заказчик» производит оплату в размере, указанном в прилагаемом к договору Перечне объектов (Приложение №1). Фактом оплаты услуг является зачисление денежных средств «Заказчика» на расчетный счет «Исполнителя».</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7.3. При изменении действующих тарифов «Исполнителя» стоимость услуг по договору может быть пересмотрена с письменным уведомлением «Заказчика» не менее чем за 20 (Двадцать) дней до введения новых тарифов.</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При несогласии «Заказчика» с изменением тарифов за услуги «Исполнителя» он письменно ставит об этом в известность «Исполнителя» в течение 10 (Десяти) дней с момента получения уведомления об изменении тарифов. В случае получения уведомления о несогласии с изменением тарифов настоящий договор считается расторгнутым с момента изменения тарифов.</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Если по истечении 10 (Десяти) календарных дней с момента письменного уведомления «Заказчика» об изменении тарифов «Заказчик» не выразил письменное несогласие с изменением тарифов и продолжает пользоваться услугами, предоставляемыми «Исполнителем» в соответствии с настоящим договором, то новый тариф автоматически считается принятым «Заказчиком».</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7.4. В случае поступления сигнала «тревога» на ПАК «ВсМК» «Исполнителя» во время, отличное от указанного в Перечне объектов (Приложение №1), «Заказчик» оплачивает расходы «Исполнителя» в размерах, определенных фактическими затратами на содержание парного наряда вневедомственной охраны с одной единицей автотранспорта.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7.5. Компенсации и платежи (далее – платежи) за дополнительные услуги, оказываемые в ходе исполнения обязательств по настоящему договору, не включены в абонентскую плату. Указанные платежи производятся «Заказчиком» на основании акта оказанных услуг в течение 5 (Пяти) рабочих дней с момента получения счетов от «Исполнителя» в размере, согласно действующим тарифам.</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7.6. В случае досрочного расторжения настоящего договора, «Сторонами» проводятся взаиморасчеты, исходя из стоимости фактически оказанных услуг на момент расторжения договора.</w:t>
      </w:r>
    </w:p>
    <w:p>
      <w:pPr>
        <w:pStyle w:val="Normal"/>
        <w:shd w:val="clear" w:color="auto" w:fill="FFFFFF"/>
        <w:ind w:firstLine="680"/>
        <w:jc w:val="both"/>
        <w:rPr>
          <w:rFonts w:ascii="PT Astra Serif" w:hAnsi="PT Astra Serif" w:cs="Times New Roman"/>
          <w:spacing w:val="-6"/>
          <w:sz w:val="20"/>
          <w:szCs w:val="20"/>
        </w:rPr>
      </w:pPr>
      <w:r>
        <w:rPr>
          <w:rFonts w:cs="Times New Roman" w:ascii="PT Astra Serif" w:hAnsi="PT Astra Serif"/>
          <w:spacing w:val="-6"/>
          <w:sz w:val="20"/>
          <w:szCs w:val="20"/>
        </w:rPr>
      </w:r>
    </w:p>
    <w:p>
      <w:pPr>
        <w:pStyle w:val="Normal"/>
        <w:shd w:val="clear" w:color="auto" w:fill="FFFFFF"/>
        <w:ind w:firstLine="709"/>
        <w:jc w:val="center"/>
        <w:rPr>
          <w:rFonts w:ascii="PT Astra Serif" w:hAnsi="PT Astra Serif" w:cs="Times New Roman"/>
          <w:b/>
          <w:b/>
          <w:sz w:val="20"/>
          <w:szCs w:val="20"/>
        </w:rPr>
      </w:pPr>
      <w:r>
        <w:rPr>
          <w:rFonts w:cs="Times New Roman" w:ascii="PT Astra Serif" w:hAnsi="PT Astra Serif"/>
          <w:b/>
          <w:sz w:val="20"/>
          <w:szCs w:val="20"/>
        </w:rPr>
        <w:t>8. ФОРС-МАЖОР</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8.1. 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договора невозможным,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обязательств, принятых по настоящему договору.</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8.2.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2 (Двух) дней.</w:t>
      </w:r>
    </w:p>
    <w:p>
      <w:pPr>
        <w:pStyle w:val="NoSpacing"/>
        <w:ind w:firstLine="709"/>
        <w:jc w:val="both"/>
        <w:rPr>
          <w:rFonts w:ascii="PT Astra Serif" w:hAnsi="PT Astra Serif" w:cs="Times New Roman"/>
          <w:spacing w:val="-1"/>
          <w:sz w:val="20"/>
          <w:szCs w:val="20"/>
        </w:rPr>
      </w:pPr>
      <w:r>
        <w:rPr>
          <w:rFonts w:cs="Times New Roman" w:ascii="PT Astra Serif" w:hAnsi="PT Astra Serif"/>
          <w:spacing w:val="-1"/>
          <w:sz w:val="20"/>
          <w:szCs w:val="20"/>
        </w:rPr>
      </w:r>
    </w:p>
    <w:p>
      <w:pPr>
        <w:pStyle w:val="Normal"/>
        <w:shd w:val="clear" w:color="auto" w:fill="FFFFFF"/>
        <w:ind w:firstLine="709"/>
        <w:jc w:val="center"/>
        <w:rPr>
          <w:rFonts w:ascii="PT Astra Serif" w:hAnsi="PT Astra Serif" w:cs="Times New Roman"/>
          <w:b/>
          <w:b/>
          <w:color w:val="000000"/>
          <w:spacing w:val="6"/>
          <w:sz w:val="20"/>
          <w:szCs w:val="20"/>
        </w:rPr>
      </w:pPr>
      <w:r>
        <w:rPr>
          <w:rFonts w:cs="Times New Roman" w:ascii="PT Astra Serif" w:hAnsi="PT Astra Serif"/>
          <w:b/>
          <w:color w:val="000000"/>
          <w:spacing w:val="6"/>
          <w:sz w:val="20"/>
          <w:szCs w:val="20"/>
        </w:rPr>
        <w:t>9. Дополнительные условия</w:t>
      </w:r>
    </w:p>
    <w:p>
      <w:pPr>
        <w:pStyle w:val="Normal"/>
        <w:shd w:val="clear" w:color="auto" w:fill="FFFFFF"/>
        <w:tabs>
          <w:tab w:val="clear" w:pos="709"/>
          <w:tab w:val="left" w:pos="898" w:leader="none"/>
        </w:tabs>
        <w:jc w:val="both"/>
        <w:rPr>
          <w:rFonts w:ascii="PT Astra Serif" w:hAnsi="PT Astra Serif" w:cs="Times New Roman"/>
          <w:sz w:val="20"/>
          <w:szCs w:val="20"/>
        </w:rPr>
      </w:pPr>
      <w:r>
        <w:rPr>
          <w:rFonts w:cs="Times New Roman" w:ascii="PT Astra Serif" w:hAnsi="PT Astra Serif"/>
          <w:sz w:val="20"/>
          <w:szCs w:val="20"/>
        </w:rPr>
        <w:t>9.1. В случае осуществления электронного документооборота в рамках настоящего Договора, «Исполнитель» направляет «Заказчику» в электронном виде по телекоммуникационным каналам связи с применением усиленной квалифицированной электронной цифровой подписи (далее - ЭЦП) счета, акты об оказании услуг, акты сверки расчетов (задолженности) (далее – электронные документы).</w:t>
      </w:r>
    </w:p>
    <w:p>
      <w:pPr>
        <w:pStyle w:val="Normal"/>
        <w:shd w:val="clear" w:color="auto" w:fill="FFFFFF"/>
        <w:tabs>
          <w:tab w:val="clear" w:pos="709"/>
          <w:tab w:val="left" w:pos="898" w:leader="none"/>
        </w:tabs>
        <w:jc w:val="both"/>
        <w:rPr>
          <w:rFonts w:ascii="PT Astra Serif" w:hAnsi="PT Astra Serif" w:cs="Times New Roman"/>
          <w:sz w:val="20"/>
          <w:szCs w:val="20"/>
        </w:rPr>
      </w:pPr>
      <w:r>
        <w:rPr>
          <w:rFonts w:cs="Times New Roman" w:ascii="PT Astra Serif" w:hAnsi="PT Astra Serif"/>
          <w:sz w:val="20"/>
          <w:szCs w:val="20"/>
        </w:rPr>
        <w:t>Обмен документами в электронном виде по телекоммуникационным каналам связи осуществляется посредствам системы электронного документооборота СБИС оператора электронного документооборота - Общество с ограниченной ответственностью «Компания Тензор» (ИНН 7605016030) (далее – Оператор электронного документооборота).</w:t>
      </w:r>
    </w:p>
    <w:p>
      <w:pPr>
        <w:pStyle w:val="Normal"/>
        <w:shd w:val="clear" w:color="auto" w:fill="FFFFFF"/>
        <w:tabs>
          <w:tab w:val="clear" w:pos="709"/>
          <w:tab w:val="left" w:pos="898" w:leader="none"/>
        </w:tabs>
        <w:jc w:val="both"/>
        <w:rPr>
          <w:rFonts w:ascii="PT Astra Serif" w:hAnsi="PT Astra Serif" w:cs="Times New Roman"/>
          <w:sz w:val="20"/>
          <w:szCs w:val="20"/>
        </w:rPr>
      </w:pPr>
      <w:r>
        <w:rPr>
          <w:rFonts w:cs="Times New Roman" w:ascii="PT Astra Serif" w:hAnsi="PT Astra Serif"/>
          <w:sz w:val="20"/>
          <w:szCs w:val="20"/>
        </w:rPr>
        <w:t>Обмен иными документами, неуказанными в настоящем пункте, осуществляется на бумажном носителе через организации почтовой связи.</w:t>
      </w:r>
    </w:p>
    <w:p>
      <w:pPr>
        <w:pStyle w:val="Normal"/>
        <w:shd w:val="clear" w:color="auto" w:fill="FFFFFF"/>
        <w:tabs>
          <w:tab w:val="clear" w:pos="709"/>
          <w:tab w:val="left" w:pos="898" w:leader="none"/>
        </w:tabs>
        <w:jc w:val="both"/>
        <w:rPr>
          <w:rFonts w:ascii="PT Astra Serif" w:hAnsi="PT Astra Serif" w:cs="Times New Roman"/>
          <w:sz w:val="20"/>
          <w:szCs w:val="20"/>
        </w:rPr>
      </w:pPr>
      <w:r>
        <w:rPr>
          <w:rFonts w:cs="Times New Roman" w:ascii="PT Astra Serif" w:hAnsi="PT Astra Serif"/>
          <w:sz w:val="20"/>
          <w:szCs w:val="20"/>
        </w:rPr>
        <w:t>9.2. Электронные документы признаются равнозначными документам на бумажных носителях, подписанным собственноручной подписью уполномоченных представителей «Сторон», при условии, что электронные документы заверены ЭЦП уполномоченных лиц «Сторон».</w:t>
      </w:r>
    </w:p>
    <w:p>
      <w:pPr>
        <w:pStyle w:val="Normal"/>
        <w:shd w:val="clear" w:color="auto" w:fill="FFFFFF"/>
        <w:tabs>
          <w:tab w:val="clear" w:pos="709"/>
          <w:tab w:val="left" w:pos="898" w:leader="none"/>
        </w:tabs>
        <w:jc w:val="both"/>
        <w:rPr>
          <w:rFonts w:ascii="PT Astra Serif" w:hAnsi="PT Astra Serif" w:cs="Times New Roman"/>
          <w:sz w:val="20"/>
          <w:szCs w:val="20"/>
        </w:rPr>
      </w:pPr>
      <w:r>
        <w:rPr>
          <w:rFonts w:cs="Times New Roman" w:ascii="PT Astra Serif" w:hAnsi="PT Astra Serif"/>
          <w:sz w:val="20"/>
          <w:szCs w:val="20"/>
        </w:rPr>
        <w:t>9.3. Датой выставления «Заказчику» документов в электронном виде по телекоммуникационным каналам связи считается дата поступления файла документа Оператору электронного документооборота от «Исполнителя», указанная в подтверждении этого Оператора электронного документооборота. Датой получения «Заказчиком» документов в электронном виде считается следующий рабочий день после даты поступления файлов документов Оператору электронного документооборота от «Исполнителя», указанной в подтверждении этого Оператора электронного документооборота. «Заказчик» в срок не позднее 2 (двух) дней от даты получения акта об оказании услуг, счета и акта сверки рассматривает и заверяет ЭЦП, либо отклоняет указанные Документы в электронном виде посредством Оператора электронного документооборота. В случае возникновения разногласий по акту сверки, отклоненный акт возвращается с указанием причин разногласий в срок не позднее 3 (трех) дней с даты получения акта сверки. Для осуществления электронного документооборота «Заказчик» обязан не позднее следующего рабочего дня с даты получения документов в электронном виде, подписать их ЭЦП и направить через Оператора электронного документооборота в адрес «Исполнителя» извещение о получении документов.</w:t>
      </w:r>
    </w:p>
    <w:p>
      <w:pPr>
        <w:pStyle w:val="Normal"/>
        <w:shd w:val="clear" w:color="auto" w:fill="FFFFFF"/>
        <w:tabs>
          <w:tab w:val="clear" w:pos="709"/>
          <w:tab w:val="left" w:pos="898" w:leader="none"/>
        </w:tabs>
        <w:jc w:val="both"/>
        <w:rPr>
          <w:rFonts w:ascii="PT Astra Serif" w:hAnsi="PT Astra Serif" w:cs="Times New Roman"/>
          <w:spacing w:val="-10"/>
          <w:sz w:val="20"/>
          <w:szCs w:val="20"/>
        </w:rPr>
      </w:pPr>
      <w:r>
        <w:rPr>
          <w:rFonts w:cs="Times New Roman" w:ascii="PT Astra Serif" w:hAnsi="PT Astra Serif"/>
          <w:spacing w:val="-10"/>
          <w:sz w:val="20"/>
          <w:szCs w:val="20"/>
        </w:rPr>
      </w:r>
    </w:p>
    <w:p>
      <w:pPr>
        <w:pStyle w:val="Normal"/>
        <w:shd w:val="clear" w:color="auto" w:fill="FFFFFF"/>
        <w:ind w:firstLine="709"/>
        <w:jc w:val="center"/>
        <w:rPr>
          <w:rFonts w:ascii="PT Astra Serif" w:hAnsi="PT Astra Serif" w:cs="Times New Roman"/>
          <w:b/>
          <w:b/>
          <w:sz w:val="20"/>
          <w:szCs w:val="20"/>
        </w:rPr>
      </w:pPr>
      <w:r>
        <w:rPr>
          <w:rFonts w:cs="Times New Roman" w:ascii="PT Astra Serif" w:hAnsi="PT Astra Serif"/>
          <w:b/>
          <w:sz w:val="20"/>
          <w:szCs w:val="20"/>
        </w:rPr>
        <w:t>10. СРОК ДЕЙСТВИЯ ДОГОВОРА И ПОРЯДОК ЕГО РАСТОРЖЕНИЯ</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10.1. Настоящий Договор вступает в силу с момента его подписания «СТОРОНАМИ» и распространяется на взаимоотношения сторон возникшие с  01 января 2025 года по 31 декабря 2025 года. Договор пролонгации не подлежит.</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10.2. При отказе от охраны отдельных объектов или полном расторжении настоящего Договора заинтересованная «Сторона» обязана письменно предупредить другую «Сторону» не менее чем за 15 (Пятнадцать) дней.</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10.3. Все споры по настоящему договору подлежат разрешению в установленном законом порядке, а при не достижении согласия в суде по месту нахождения «Исполнителя».</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10.4. Договор с приложением составлен в двух экземплярах, имеющих одинаковую юридическую силу, по одному для каждой из «Сторон».</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10.5. С момента подписания настоящего договора все ранее заключенные устные или письменные соглашения между теми же «Сторонами» по тому же предмету утрачивают свою силу.</w:t>
      </w:r>
    </w:p>
    <w:p>
      <w:pPr>
        <w:pStyle w:val="Normal"/>
        <w:shd w:val="clear" w:color="auto" w:fill="FFFFFF"/>
        <w:ind w:firstLine="680"/>
        <w:jc w:val="both"/>
        <w:rPr>
          <w:rFonts w:ascii="PT Astra Serif" w:hAnsi="PT Astra Serif" w:cs="Times New Roman"/>
          <w:sz w:val="20"/>
          <w:szCs w:val="20"/>
        </w:rPr>
      </w:pPr>
      <w:r>
        <w:rPr>
          <w:rFonts w:cs="Times New Roman" w:ascii="PT Astra Serif" w:hAnsi="PT Astra Serif"/>
          <w:sz w:val="20"/>
          <w:szCs w:val="20"/>
        </w:rPr>
      </w:r>
    </w:p>
    <w:p>
      <w:pPr>
        <w:pStyle w:val="Normal"/>
        <w:shd w:val="clear" w:color="auto" w:fill="FFFFFF"/>
        <w:ind w:firstLine="709"/>
        <w:jc w:val="center"/>
        <w:rPr>
          <w:rFonts w:ascii="PT Astra Serif" w:hAnsi="PT Astra Serif" w:cs="Times New Roman"/>
          <w:b/>
          <w:b/>
          <w:sz w:val="20"/>
          <w:szCs w:val="20"/>
        </w:rPr>
      </w:pPr>
      <w:r>
        <w:rPr>
          <w:rFonts w:cs="Times New Roman" w:ascii="PT Astra Serif" w:hAnsi="PT Astra Serif"/>
          <w:b/>
          <w:sz w:val="20"/>
          <w:szCs w:val="20"/>
        </w:rPr>
        <w:t>11. Приложения, являющиеся неотъемлемой частью настоящего договора:</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Приложение №1 Перечень объектов (транспортных средств, передаваемых под охрану, и стоимость оказываемых услуг);</w:t>
      </w:r>
    </w:p>
    <w:p>
      <w:pPr>
        <w:pStyle w:val="NoSpacing"/>
        <w:jc w:val="both"/>
        <w:rPr>
          <w:rFonts w:ascii="PT Astra Serif" w:hAnsi="PT Astra Serif" w:cs="Times New Roman"/>
          <w:spacing w:val="-1"/>
          <w:sz w:val="20"/>
          <w:szCs w:val="20"/>
        </w:rPr>
      </w:pPr>
      <w:r>
        <w:rPr>
          <w:rFonts w:cs="Times New Roman" w:ascii="PT Astra Serif" w:hAnsi="PT Astra Serif"/>
          <w:spacing w:val="-1"/>
          <w:sz w:val="20"/>
          <w:szCs w:val="20"/>
        </w:rPr>
        <w:t>Приложение №2  Правила (инструкция/памятка) пользования устройством вызова экстренных служб;</w:t>
      </w:r>
    </w:p>
    <w:p>
      <w:pPr>
        <w:pStyle w:val="NoSpacing"/>
        <w:ind w:firstLine="709"/>
        <w:jc w:val="both"/>
        <w:rPr>
          <w:rFonts w:ascii="PT Astra Serif" w:hAnsi="PT Astra Serif" w:cs="Times New Roman"/>
          <w:b/>
          <w:b/>
          <w:spacing w:val="-1"/>
          <w:sz w:val="20"/>
          <w:szCs w:val="20"/>
        </w:rPr>
      </w:pPr>
      <w:r>
        <w:rPr>
          <w:rFonts w:cs="Times New Roman" w:ascii="PT Astra Serif" w:hAnsi="PT Astra Serif"/>
          <w:b/>
          <w:spacing w:val="-1"/>
          <w:sz w:val="20"/>
          <w:szCs w:val="20"/>
        </w:rPr>
      </w:r>
    </w:p>
    <w:p>
      <w:pPr>
        <w:pStyle w:val="Normal"/>
        <w:shd w:val="clear" w:color="auto" w:fill="FFFFFF"/>
        <w:ind w:firstLine="709"/>
        <w:jc w:val="center"/>
        <w:rPr>
          <w:rFonts w:ascii="PT Astra Serif" w:hAnsi="PT Astra Serif" w:cs="Times New Roman"/>
          <w:b/>
          <w:b/>
          <w:spacing w:val="-10"/>
          <w:sz w:val="20"/>
          <w:szCs w:val="20"/>
        </w:rPr>
      </w:pPr>
      <w:r>
        <w:rPr>
          <w:rStyle w:val="1"/>
          <w:rFonts w:cs="Times New Roman" w:ascii="PT Astra Serif" w:hAnsi="PT Astra Serif"/>
          <w:b/>
          <w:bCs/>
          <w:spacing w:val="-10"/>
          <w:sz w:val="20"/>
          <w:szCs w:val="20"/>
        </w:rPr>
        <w:t>12. Адреса, реквизиты и подписи сторон</w:t>
      </w:r>
    </w:p>
    <w:tbl>
      <w:tblPr>
        <w:tblpPr w:bottomFromText="0" w:horzAnchor="page" w:leftFromText="180" w:rightFromText="180" w:tblpX="1224" w:tblpY="320" w:topFromText="0" w:vertAnchor="text"/>
        <w:tblW w:w="10208" w:type="dxa"/>
        <w:jc w:val="left"/>
        <w:tblInd w:w="0" w:type="dxa"/>
        <w:tblCellMar>
          <w:top w:w="0" w:type="dxa"/>
          <w:left w:w="108" w:type="dxa"/>
          <w:bottom w:w="0" w:type="dxa"/>
          <w:right w:w="108" w:type="dxa"/>
        </w:tblCellMar>
        <w:tblLook w:val="01e0" w:noHBand="0" w:noVBand="0" w:firstColumn="1" w:lastRow="1" w:lastColumn="1" w:firstRow="1"/>
      </w:tblPr>
      <w:tblGrid>
        <w:gridCol w:w="5608"/>
        <w:gridCol w:w="4599"/>
      </w:tblGrid>
      <w:tr>
        <w:trPr>
          <w:trHeight w:val="71" w:hRule="atLeast"/>
        </w:trPr>
        <w:tc>
          <w:tcPr>
            <w:tcW w:w="5608" w:type="dxa"/>
            <w:tcBorders/>
          </w:tcPr>
          <w:p>
            <w:pPr>
              <w:pStyle w:val="Normal"/>
              <w:jc w:val="center"/>
              <w:rPr>
                <w:rFonts w:ascii="PT Astra Serif" w:hAnsi="PT Astra Serif" w:cs="Times New Roman"/>
                <w:color w:val="000000"/>
                <w:spacing w:val="6"/>
                <w:sz w:val="20"/>
                <w:szCs w:val="20"/>
              </w:rPr>
            </w:pPr>
            <w:r>
              <w:rPr>
                <w:rFonts w:cs="Times New Roman" w:ascii="PT Astra Serif" w:hAnsi="PT Astra Serif"/>
                <w:b/>
                <w:color w:val="000000"/>
                <w:spacing w:val="6"/>
                <w:sz w:val="20"/>
                <w:szCs w:val="20"/>
              </w:rPr>
              <w:t>«ИСПОЛНИТЕЛЬ»</w:t>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rPr>
                <w:rFonts w:ascii="PT Astra Serif" w:hAnsi="PT Astra Serif" w:cs="Times New Roman"/>
                <w:b/>
                <w:b/>
                <w:sz w:val="20"/>
                <w:szCs w:val="20"/>
              </w:rPr>
            </w:pPr>
            <w:r>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
          </w:p>
          <w:p>
            <w:pPr>
              <w:pStyle w:val="Normal"/>
              <w:tabs>
                <w:tab w:val="clear" w:pos="709"/>
                <w:tab w:val="left" w:pos="851" w:leader="none"/>
                <w:tab w:val="left" w:pos="9498" w:leader="none"/>
              </w:tabs>
              <w:rPr>
                <w:rStyle w:val="21"/>
                <w:rFonts w:ascii="PT Astra Serif" w:hAnsi="PT Astra Serif" w:cs="Times New Roman"/>
                <w:sz w:val="20"/>
                <w:szCs w:val="20"/>
              </w:rPr>
            </w:pPr>
            <w:r>
              <w:rPr>
                <w:rStyle w:val="21"/>
                <w:rFonts w:cs="Times New Roman" w:ascii="PT Astra Serif" w:hAnsi="PT Astra Serif"/>
                <w:sz w:val="20"/>
                <w:szCs w:val="20"/>
              </w:rPr>
              <w:t xml:space="preserve">             </w:t>
            </w:r>
            <w:r>
              <w:rPr>
                <w:rStyle w:val="21"/>
                <w:rFonts w:cs="Times New Roman" w:ascii="PT Astra Serif" w:hAnsi="PT Astra Serif"/>
                <w:sz w:val="20"/>
                <w:szCs w:val="20"/>
              </w:rPr>
              <w:t xml:space="preserve">_____________________ </w:t>
            </w:r>
          </w:p>
          <w:p>
            <w:pPr>
              <w:pStyle w:val="Normal"/>
              <w:tabs>
                <w:tab w:val="clear" w:pos="709"/>
                <w:tab w:val="left" w:pos="851" w:leader="none"/>
                <w:tab w:val="left" w:pos="9498" w:leader="none"/>
              </w:tabs>
              <w:rPr>
                <w:rFonts w:ascii="PT Astra Serif" w:hAnsi="PT Astra Serif" w:cs="Times New Roman"/>
                <w:bCs/>
                <w:sz w:val="20"/>
                <w:szCs w:val="20"/>
              </w:rPr>
            </w:pPr>
            <w:r>
              <w:rPr>
                <w:rStyle w:val="21"/>
                <w:rFonts w:cs="Times New Roman" w:ascii="PT Astra Serif" w:hAnsi="PT Astra Serif"/>
                <w:sz w:val="20"/>
                <w:szCs w:val="20"/>
              </w:rPr>
              <w:t xml:space="preserve">                       </w:t>
            </w:r>
            <w:r>
              <w:rPr>
                <w:rStyle w:val="21"/>
                <w:rFonts w:cs="Times New Roman" w:ascii="PT Astra Serif" w:hAnsi="PT Astra Serif"/>
                <w:sz w:val="20"/>
                <w:szCs w:val="20"/>
              </w:rPr>
              <w:t>М.П.</w:t>
            </w:r>
          </w:p>
        </w:tc>
        <w:tc>
          <w:tcPr>
            <w:tcW w:w="4599" w:type="dxa"/>
            <w:tcBorders/>
          </w:tcPr>
          <w:p>
            <w:pPr>
              <w:pStyle w:val="Normal"/>
              <w:jc w:val="center"/>
              <w:rPr>
                <w:rFonts w:ascii="PT Astra Serif" w:hAnsi="PT Astra Serif" w:cs="Times New Roman"/>
                <w:b/>
                <w:b/>
                <w:color w:val="000000"/>
                <w:spacing w:val="6"/>
                <w:sz w:val="20"/>
                <w:szCs w:val="20"/>
              </w:rPr>
            </w:pPr>
            <w:r>
              <w:rPr>
                <w:rFonts w:cs="Times New Roman" w:ascii="PT Astra Serif" w:hAnsi="PT Astra Serif"/>
                <w:b/>
                <w:color w:val="000000"/>
                <w:spacing w:val="6"/>
                <w:sz w:val="20"/>
                <w:szCs w:val="20"/>
              </w:rPr>
              <w:t>«ЗАКАЗЧИК»</w:t>
            </w:r>
          </w:p>
          <w:p>
            <w:pPr>
              <w:pStyle w:val="Normal"/>
              <w:rPr>
                <w:rFonts w:ascii="PT Astra Serif" w:hAnsi="PT Astra Serif" w:cs="Times New Roman"/>
                <w:b/>
                <w:b/>
                <w:sz w:val="20"/>
                <w:szCs w:val="20"/>
              </w:rPr>
            </w:pPr>
            <w:r>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cs="Times New Roman"/>
                <w:sz w:val="20"/>
                <w:szCs w:val="20"/>
              </w:rPr>
            </w:pPr>
            <w:r>
              <w:rPr>
                <w:rFonts w:cs="Times New Roman" w:ascii="PT Astra Serif" w:hAnsi="PT Astra Serif"/>
                <w:sz w:val="20"/>
                <w:szCs w:val="20"/>
              </w:rPr>
            </w:r>
          </w:p>
          <w:p>
            <w:pPr>
              <w:pStyle w:val="Normal"/>
              <w:rPr>
                <w:rStyle w:val="21"/>
                <w:rFonts w:ascii="PT Astra Serif" w:hAnsi="PT Astra Serif" w:cs="Times New Roman"/>
                <w:sz w:val="20"/>
                <w:szCs w:val="20"/>
              </w:rPr>
            </w:pPr>
            <w:r>
              <w:rPr>
                <w:rFonts w:cs="Times New Roman" w:ascii="PT Astra Serif" w:hAnsi="PT Astra Serif"/>
                <w:sz w:val="20"/>
                <w:szCs w:val="20"/>
              </w:rPr>
            </w:r>
          </w:p>
          <w:p>
            <w:pPr>
              <w:pStyle w:val="Normal"/>
              <w:rPr>
                <w:rFonts w:ascii="PT Astra Serif" w:hAnsi="PT Astra Serif" w:cs="Times New Roman"/>
                <w:sz w:val="20"/>
                <w:szCs w:val="20"/>
              </w:rPr>
            </w:pPr>
            <w:r>
              <w:rPr>
                <w:rFonts w:cs="Times New Roman" w:ascii="PT Astra Serif" w:hAnsi="PT Astra Serif"/>
                <w:sz w:val="20"/>
                <w:szCs w:val="20"/>
              </w:rPr>
              <w:t xml:space="preserve">  </w:t>
            </w:r>
          </w:p>
          <w:p>
            <w:pPr>
              <w:pStyle w:val="Normal"/>
              <w:jc w:val="center"/>
              <w:rPr>
                <w:rFonts w:ascii="PT Astra Serif" w:hAnsi="PT Astra Serif" w:cs="Times New Roman"/>
                <w:sz w:val="20"/>
                <w:szCs w:val="20"/>
              </w:rPr>
            </w:pPr>
            <w:r>
              <w:rPr>
                <w:rFonts w:cs="Times New Roman" w:ascii="PT Astra Serif" w:hAnsi="PT Astra Serif"/>
                <w:sz w:val="20"/>
                <w:szCs w:val="20"/>
              </w:rPr>
              <w:t xml:space="preserve">    </w:t>
            </w:r>
            <w:r>
              <w:rPr>
                <w:rFonts w:cs="Times New Roman" w:ascii="PT Astra Serif" w:hAnsi="PT Astra Serif"/>
                <w:sz w:val="20"/>
                <w:szCs w:val="20"/>
              </w:rPr>
              <w:t>_______________</w:t>
            </w:r>
          </w:p>
          <w:p>
            <w:pPr>
              <w:pStyle w:val="Normal"/>
              <w:tabs>
                <w:tab w:val="clear" w:pos="709"/>
                <w:tab w:val="left" w:pos="851" w:leader="none"/>
                <w:tab w:val="left" w:pos="9498" w:leader="none"/>
              </w:tabs>
              <w:rPr>
                <w:rFonts w:ascii="PT Astra Serif" w:hAnsi="PT Astra Serif" w:cs="Times New Roman"/>
                <w:sz w:val="20"/>
                <w:szCs w:val="20"/>
                <w:highlight w:val="yellow"/>
              </w:rPr>
            </w:pPr>
            <w:r>
              <w:rPr>
                <w:rFonts w:cs="Times New Roman" w:ascii="PT Astra Serif" w:hAnsi="PT Astra Serif"/>
                <w:sz w:val="20"/>
                <w:szCs w:val="20"/>
              </w:rPr>
              <w:t xml:space="preserve">                                    </w:t>
            </w:r>
            <w:r>
              <w:rPr>
                <w:rFonts w:cs="Times New Roman" w:ascii="PT Astra Serif" w:hAnsi="PT Astra Serif"/>
                <w:sz w:val="20"/>
                <w:szCs w:val="20"/>
              </w:rPr>
              <w:t>М.П.</w:t>
            </w:r>
          </w:p>
        </w:tc>
      </w:tr>
    </w:tbl>
    <w:p>
      <w:pPr>
        <w:pStyle w:val="NoSpacing"/>
        <w:jc w:val="both"/>
        <w:rPr/>
      </w:pPr>
      <w:r>
        <w:rPr/>
      </w:r>
    </w:p>
    <w:sectPr>
      <w:footnotePr>
        <w:numFmt w:val="decimal"/>
      </w:footnotePr>
      <w:type w:val="nextPage"/>
      <w:pgSz w:w="11906" w:h="16838"/>
      <w:pgMar w:left="1134" w:right="567" w:header="0" w:top="567" w:footer="0" w:bottom="709"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Liberation Serif">
    <w:altName w:val="Times New Roman"/>
    <w:charset w:val="01"/>
    <w:family w:val="roman"/>
    <w:pitch w:val="default"/>
  </w:font>
  <w:font w:name="Liberation Sans">
    <w:altName w:val="Arial"/>
    <w:charset w:val="01"/>
    <w:family w:val="roman"/>
    <w:pitch w:val="default"/>
  </w:font>
  <w:font w:name="PT Astra Serif">
    <w:charset w:val="01"/>
    <w:family w:val="roman"/>
    <w:pitch w:val="default"/>
  </w:font>
  <w:font w:name="Calibri">
    <w:charset w:val="01"/>
    <w:family w:val="roman"/>
    <w:pitch w:val="default"/>
  </w:font>
  <w:font w:name="Arial">
    <w:charset w:val="01"/>
    <w:family w:val="roman"/>
    <w:pitch w:val="default"/>
  </w:font>
  <w:font w:name="Courier New">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24"/>
        <w:rPr/>
      </w:pPr>
      <w:r>
        <w:rPr>
          <w:rStyle w:val="Style13"/>
        </w:rPr>
        <w:footnoteRef/>
      </w:r>
      <w:r>
        <w:rPr>
          <w:sz w:val="18"/>
          <w:szCs w:val="18"/>
        </w:rPr>
        <w:tab/>
        <w:t>Периодичность обследования определяется нормативными правовыми актами Росгвардии.</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32"/>
  <w:mirrorMargins/>
  <w:embedSystemFonts/>
  <w:defaultTabStop w:val="709"/>
  <w:autoHyphenation w:val="true"/>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3763c"/>
    <w:pPr>
      <w:widowControl/>
      <w:suppressAutoHyphens w:val="true"/>
      <w:bidi w:val="0"/>
      <w:spacing w:before="0" w:after="0"/>
      <w:jc w:val="left"/>
    </w:pPr>
    <w:rPr>
      <w:rFonts w:ascii="Liberation Serif" w:hAnsi="Liberation Serif" w:eastAsia="NSimSun" w:cs="Mangal"/>
      <w:color w:val="auto"/>
      <w:kern w:val="2"/>
      <w:sz w:val="24"/>
      <w:szCs w:val="24"/>
      <w:lang w:eastAsia="zh-CN" w:bidi="hi-IN" w:val="ru-RU"/>
    </w:rPr>
  </w:style>
  <w:style w:type="paragraph" w:styleId="2">
    <w:name w:val="Heading 2"/>
    <w:basedOn w:val="Style19"/>
    <w:next w:val="Style20"/>
    <w:qFormat/>
    <w:rsid w:val="0003763c"/>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character" w:styleId="WW8Num1z0" w:customStyle="1">
    <w:name w:val="WW8Num1z0"/>
    <w:qFormat/>
    <w:rsid w:val="0003763c"/>
    <w:rPr/>
  </w:style>
  <w:style w:type="character" w:styleId="WW8Num1z1" w:customStyle="1">
    <w:name w:val="WW8Num1z1"/>
    <w:qFormat/>
    <w:rsid w:val="0003763c"/>
    <w:rPr/>
  </w:style>
  <w:style w:type="character" w:styleId="WW8Num1z2" w:customStyle="1">
    <w:name w:val="WW8Num1z2"/>
    <w:qFormat/>
    <w:rsid w:val="0003763c"/>
    <w:rPr/>
  </w:style>
  <w:style w:type="character" w:styleId="WW8Num1z3" w:customStyle="1">
    <w:name w:val="WW8Num1z3"/>
    <w:qFormat/>
    <w:rsid w:val="0003763c"/>
    <w:rPr/>
  </w:style>
  <w:style w:type="character" w:styleId="WW8Num1z4" w:customStyle="1">
    <w:name w:val="WW8Num1z4"/>
    <w:qFormat/>
    <w:rsid w:val="0003763c"/>
    <w:rPr/>
  </w:style>
  <w:style w:type="character" w:styleId="WW8Num1z5" w:customStyle="1">
    <w:name w:val="WW8Num1z5"/>
    <w:qFormat/>
    <w:rsid w:val="0003763c"/>
    <w:rPr/>
  </w:style>
  <w:style w:type="character" w:styleId="WW8Num1z6" w:customStyle="1">
    <w:name w:val="WW8Num1z6"/>
    <w:qFormat/>
    <w:rsid w:val="0003763c"/>
    <w:rPr/>
  </w:style>
  <w:style w:type="character" w:styleId="WW8Num1z7" w:customStyle="1">
    <w:name w:val="WW8Num1z7"/>
    <w:qFormat/>
    <w:rsid w:val="0003763c"/>
    <w:rPr/>
  </w:style>
  <w:style w:type="character" w:styleId="WW8Num1z8" w:customStyle="1">
    <w:name w:val="WW8Num1z8"/>
    <w:qFormat/>
    <w:rsid w:val="0003763c"/>
    <w:rPr/>
  </w:style>
  <w:style w:type="character" w:styleId="1" w:customStyle="1">
    <w:name w:val="Основной шрифт абзаца1"/>
    <w:qFormat/>
    <w:rsid w:val="0003763c"/>
    <w:rPr/>
  </w:style>
  <w:style w:type="character" w:styleId="WW8Num3z0" w:customStyle="1">
    <w:name w:val="WW8Num3z0"/>
    <w:qFormat/>
    <w:rsid w:val="0003763c"/>
    <w:rPr/>
  </w:style>
  <w:style w:type="character" w:styleId="WW8Num3z1" w:customStyle="1">
    <w:name w:val="WW8Num3z1"/>
    <w:qFormat/>
    <w:rsid w:val="0003763c"/>
    <w:rPr/>
  </w:style>
  <w:style w:type="character" w:styleId="WW8Num3z2" w:customStyle="1">
    <w:name w:val="WW8Num3z2"/>
    <w:qFormat/>
    <w:rsid w:val="0003763c"/>
    <w:rPr/>
  </w:style>
  <w:style w:type="character" w:styleId="WW8Num3z3" w:customStyle="1">
    <w:name w:val="WW8Num3z3"/>
    <w:qFormat/>
    <w:rsid w:val="0003763c"/>
    <w:rPr/>
  </w:style>
  <w:style w:type="character" w:styleId="WW8Num3z4" w:customStyle="1">
    <w:name w:val="WW8Num3z4"/>
    <w:qFormat/>
    <w:rsid w:val="0003763c"/>
    <w:rPr/>
  </w:style>
  <w:style w:type="character" w:styleId="WW8Num3z5" w:customStyle="1">
    <w:name w:val="WW8Num3z5"/>
    <w:qFormat/>
    <w:rsid w:val="0003763c"/>
    <w:rPr/>
  </w:style>
  <w:style w:type="character" w:styleId="WW8Num3z6" w:customStyle="1">
    <w:name w:val="WW8Num3z6"/>
    <w:qFormat/>
    <w:rsid w:val="0003763c"/>
    <w:rPr/>
  </w:style>
  <w:style w:type="character" w:styleId="WW8Num3z7" w:customStyle="1">
    <w:name w:val="WW8Num3z7"/>
    <w:qFormat/>
    <w:rsid w:val="0003763c"/>
    <w:rPr/>
  </w:style>
  <w:style w:type="character" w:styleId="WW8Num3z8" w:customStyle="1">
    <w:name w:val="WW8Num3z8"/>
    <w:qFormat/>
    <w:rsid w:val="0003763c"/>
    <w:rPr/>
  </w:style>
  <w:style w:type="character" w:styleId="Style13" w:customStyle="1">
    <w:name w:val="Символ сноски"/>
    <w:qFormat/>
    <w:rsid w:val="0003763c"/>
    <w:rPr>
      <w:rFonts w:cs="Times New Roman"/>
      <w:vertAlign w:val="superscript"/>
    </w:rPr>
  </w:style>
  <w:style w:type="character" w:styleId="Style14">
    <w:name w:val="Привязка сноски"/>
    <w:rPr>
      <w:vertAlign w:val="superscript"/>
    </w:rPr>
  </w:style>
  <w:style w:type="character" w:styleId="FootnoteCharacters">
    <w:name w:val="Footnote Characters"/>
    <w:qFormat/>
    <w:rsid w:val="0003763c"/>
    <w:rPr>
      <w:vertAlign w:val="superscript"/>
    </w:rPr>
  </w:style>
  <w:style w:type="character" w:styleId="Style15" w:customStyle="1">
    <w:name w:val="Символ нумерации"/>
    <w:qFormat/>
    <w:rsid w:val="0003763c"/>
    <w:rPr/>
  </w:style>
  <w:style w:type="character" w:styleId="Style16" w:customStyle="1">
    <w:name w:val="Символ концевой сноски"/>
    <w:qFormat/>
    <w:rsid w:val="0003763c"/>
    <w:rPr>
      <w:vertAlign w:val="superscript"/>
    </w:rPr>
  </w:style>
  <w:style w:type="character" w:styleId="WW" w:customStyle="1">
    <w:name w:val="WW-Символ концевой сноски"/>
    <w:qFormat/>
    <w:rsid w:val="0003763c"/>
    <w:rPr/>
  </w:style>
  <w:style w:type="character" w:styleId="Style17">
    <w:name w:val="Привязка концевой сноски"/>
    <w:rPr>
      <w:vertAlign w:val="superscript"/>
    </w:rPr>
  </w:style>
  <w:style w:type="character" w:styleId="EndnoteCharacters">
    <w:name w:val="Endnote Characters"/>
    <w:qFormat/>
    <w:rsid w:val="0003763c"/>
    <w:rPr>
      <w:vertAlign w:val="superscript"/>
    </w:rPr>
  </w:style>
  <w:style w:type="character" w:styleId="NoSpacingChar" w:customStyle="1">
    <w:name w:val="No Spacing Char"/>
    <w:basedOn w:val="DefaultParagraphFont"/>
    <w:link w:val="20"/>
    <w:qFormat/>
    <w:locked/>
    <w:rsid w:val="000b1ed9"/>
    <w:rPr>
      <w:rFonts w:cs="Calibri"/>
    </w:rPr>
  </w:style>
  <w:style w:type="character" w:styleId="21" w:customStyle="1">
    <w:name w:val="Основной текст (2)"/>
    <w:qFormat/>
    <w:rsid w:val="000b1ed9"/>
    <w:rPr>
      <w:rFonts w:ascii="Times New Roman" w:hAnsi="Times New Roman"/>
      <w:color w:val="000000"/>
      <w:spacing w:val="0"/>
      <w:w w:val="100"/>
      <w:sz w:val="24"/>
      <w:u w:val="none"/>
      <w:lang w:val="ru-RU" w:eastAsia="ru-RU"/>
    </w:rPr>
  </w:style>
  <w:style w:type="character" w:styleId="22" w:customStyle="1">
    <w:name w:val="Основной текст (2) + Курсив"/>
    <w:qFormat/>
    <w:rsid w:val="000b1ed9"/>
    <w:rPr>
      <w:rFonts w:ascii="Times New Roman" w:hAnsi="Times New Roman"/>
      <w:i/>
      <w:color w:val="000000"/>
      <w:spacing w:val="-10"/>
      <w:w w:val="100"/>
      <w:sz w:val="24"/>
      <w:u w:val="none"/>
      <w:lang w:val="ru-RU" w:eastAsia="ru-RU"/>
    </w:rPr>
  </w:style>
  <w:style w:type="character" w:styleId="9" w:customStyle="1">
    <w:name w:val="Основной текст (9)"/>
    <w:qFormat/>
    <w:rsid w:val="000b1ed9"/>
    <w:rPr>
      <w:rFonts w:ascii="Times New Roman" w:hAnsi="Times New Roman"/>
      <w:i/>
      <w:color w:val="000000"/>
      <w:spacing w:val="-10"/>
      <w:w w:val="100"/>
      <w:sz w:val="24"/>
      <w:u w:val="none"/>
      <w:lang w:val="ru-RU" w:eastAsia="ru-RU"/>
    </w:rPr>
  </w:style>
  <w:style w:type="character" w:styleId="20pt" w:customStyle="1">
    <w:name w:val="Основной текст (2) + Курсив;Интервал 0 pt"/>
    <w:qFormat/>
    <w:rsid w:val="00c26417"/>
    <w:rPr>
      <w:rFonts w:ascii="Times New Roman" w:hAnsi="Times New Roman" w:eastAsia="Times New Roman" w:cs="Times New Roman"/>
      <w:b w:val="false"/>
      <w:bCs w:val="false"/>
      <w:i/>
      <w:iCs/>
      <w:caps w:val="false"/>
      <w:smallCaps w:val="false"/>
      <w:strike w:val="false"/>
      <w:dstrike w:val="false"/>
      <w:color w:val="000000"/>
      <w:spacing w:val="-10"/>
      <w:w w:val="100"/>
      <w:sz w:val="24"/>
      <w:szCs w:val="24"/>
      <w:u w:val="none"/>
      <w:lang w:val="ru-RU" w:eastAsia="ru-RU" w:bidi="ru-RU"/>
    </w:rPr>
  </w:style>
  <w:style w:type="character" w:styleId="Style18" w:customStyle="1">
    <w:name w:val="Без интервала Знак"/>
    <w:link w:val="ac"/>
    <w:uiPriority w:val="1"/>
    <w:qFormat/>
    <w:locked/>
    <w:rsid w:val="000e0fff"/>
    <w:rPr>
      <w:rFonts w:eastAsia="Tahoma" w:cs="Noto Sans Devanagari"/>
      <w:kern w:val="2"/>
      <w:sz w:val="24"/>
      <w:szCs w:val="24"/>
      <w:lang w:eastAsia="zh-CN" w:bidi="hi-IN"/>
    </w:rPr>
  </w:style>
  <w:style w:type="paragraph" w:styleId="Style19" w:customStyle="1">
    <w:name w:val="Заголовок"/>
    <w:basedOn w:val="Normal"/>
    <w:next w:val="Style20"/>
    <w:qFormat/>
    <w:rsid w:val="0003763c"/>
    <w:pPr>
      <w:keepNext w:val="true"/>
      <w:spacing w:before="240" w:after="120"/>
    </w:pPr>
    <w:rPr>
      <w:rFonts w:ascii="Liberation Sans" w:hAnsi="Liberation Sans" w:eastAsia="Microsoft YaHei"/>
      <w:sz w:val="28"/>
      <w:szCs w:val="28"/>
    </w:rPr>
  </w:style>
  <w:style w:type="paragraph" w:styleId="Style20">
    <w:name w:val="Body Text"/>
    <w:basedOn w:val="Normal"/>
    <w:rsid w:val="0003763c"/>
    <w:pPr>
      <w:spacing w:lineRule="auto" w:line="276" w:before="0" w:after="140"/>
    </w:pPr>
    <w:rPr/>
  </w:style>
  <w:style w:type="paragraph" w:styleId="Style21">
    <w:name w:val="List"/>
    <w:basedOn w:val="Style20"/>
    <w:rsid w:val="0003763c"/>
    <w:pPr/>
    <w:rPr/>
  </w:style>
  <w:style w:type="paragraph" w:styleId="Style22">
    <w:name w:val="Caption"/>
    <w:basedOn w:val="Normal"/>
    <w:qFormat/>
    <w:pPr>
      <w:suppressLineNumbers/>
      <w:spacing w:before="120" w:after="120"/>
    </w:pPr>
    <w:rPr>
      <w:rFonts w:ascii="PT Astra Serif" w:hAnsi="PT Astra Serif" w:cs="Noto Sans Devanagari"/>
      <w:i/>
      <w:iCs/>
      <w:sz w:val="24"/>
      <w:szCs w:val="24"/>
    </w:rPr>
  </w:style>
  <w:style w:type="paragraph" w:styleId="Style23">
    <w:name w:val="Указатель"/>
    <w:basedOn w:val="Normal"/>
    <w:qFormat/>
    <w:pPr>
      <w:suppressLineNumbers/>
    </w:pPr>
    <w:rPr>
      <w:rFonts w:ascii="PT Astra Serif" w:hAnsi="PT Astra Serif" w:cs="Noto Sans Devanagari"/>
    </w:rPr>
  </w:style>
  <w:style w:type="paragraph" w:styleId="Caption">
    <w:name w:val="caption"/>
    <w:basedOn w:val="Normal"/>
    <w:qFormat/>
    <w:rsid w:val="0003763c"/>
    <w:pPr>
      <w:suppressLineNumbers/>
      <w:spacing w:before="120" w:after="120"/>
    </w:pPr>
    <w:rPr>
      <w:i/>
      <w:iCs/>
    </w:rPr>
  </w:style>
  <w:style w:type="paragraph" w:styleId="11" w:customStyle="1">
    <w:name w:val="Указатель1"/>
    <w:basedOn w:val="Normal"/>
    <w:qFormat/>
    <w:rsid w:val="0003763c"/>
    <w:pPr>
      <w:suppressLineNumbers/>
    </w:pPr>
    <w:rPr/>
  </w:style>
  <w:style w:type="paragraph" w:styleId="12" w:customStyle="1">
    <w:name w:val="Без интервала1"/>
    <w:qFormat/>
    <w:rsid w:val="0003763c"/>
    <w:pPr>
      <w:widowControl/>
      <w:suppressAutoHyphens w:val="true"/>
      <w:bidi w:val="0"/>
      <w:spacing w:before="0" w:after="0"/>
      <w:jc w:val="left"/>
    </w:pPr>
    <w:rPr>
      <w:rFonts w:ascii="Calibri" w:hAnsi="Calibri" w:cs="Calibri" w:eastAsia="Times New Roman"/>
      <w:color w:val="auto"/>
      <w:kern w:val="2"/>
      <w:sz w:val="22"/>
      <w:szCs w:val="22"/>
      <w:lang w:eastAsia="zh-CN" w:val="ru-RU" w:bidi="ar-SA"/>
    </w:rPr>
  </w:style>
  <w:style w:type="paragraph" w:styleId="ConsNormal" w:customStyle="1">
    <w:name w:val="ConsNormal"/>
    <w:qFormat/>
    <w:rsid w:val="0003763c"/>
    <w:pPr>
      <w:widowControl w:val="false"/>
      <w:suppressAutoHyphens w:val="true"/>
      <w:bidi w:val="0"/>
      <w:spacing w:before="0" w:after="0"/>
      <w:ind w:firstLine="720"/>
      <w:jc w:val="left"/>
    </w:pPr>
    <w:rPr>
      <w:rFonts w:ascii="Arial" w:hAnsi="Arial" w:eastAsia="Calibri" w:cs="Arial"/>
      <w:color w:val="auto"/>
      <w:kern w:val="2"/>
      <w:sz w:val="24"/>
      <w:szCs w:val="20"/>
      <w:lang w:eastAsia="zh-CN" w:val="ru-RU" w:bidi="ar-SA"/>
    </w:rPr>
  </w:style>
  <w:style w:type="paragraph" w:styleId="NoSpacing">
    <w:name w:val="No Spacing"/>
    <w:link w:val="ad"/>
    <w:uiPriority w:val="1"/>
    <w:qFormat/>
    <w:rsid w:val="0003763c"/>
    <w:pPr>
      <w:widowControl w:val="false"/>
      <w:suppressAutoHyphens w:val="true"/>
      <w:bidi w:val="0"/>
      <w:spacing w:before="0" w:after="0"/>
      <w:jc w:val="left"/>
    </w:pPr>
    <w:rPr>
      <w:rFonts w:eastAsia="Tahoma" w:cs="Noto Sans Devanagari" w:ascii="Times New Roman" w:hAnsi="Times New Roman"/>
      <w:color w:val="auto"/>
      <w:kern w:val="2"/>
      <w:sz w:val="24"/>
      <w:szCs w:val="24"/>
      <w:lang w:eastAsia="zh-CN" w:bidi="hi-IN" w:val="ru-RU"/>
    </w:rPr>
  </w:style>
  <w:style w:type="paragraph" w:styleId="Style24">
    <w:name w:val="Footnote Text"/>
    <w:basedOn w:val="Normal"/>
    <w:rsid w:val="0003763c"/>
    <w:pPr>
      <w:suppressLineNumbers/>
      <w:ind w:left="339" w:hanging="339"/>
    </w:pPr>
    <w:rPr>
      <w:sz w:val="20"/>
      <w:szCs w:val="20"/>
    </w:rPr>
  </w:style>
  <w:style w:type="paragraph" w:styleId="13" w:customStyle="1">
    <w:name w:val="Обычный1"/>
    <w:qFormat/>
    <w:rsid w:val="0003763c"/>
    <w:pPr>
      <w:widowControl w:val="false"/>
      <w:suppressAutoHyphens w:val="true"/>
      <w:bidi w:val="0"/>
      <w:spacing w:before="0" w:after="0"/>
      <w:jc w:val="left"/>
    </w:pPr>
    <w:rPr>
      <w:rFonts w:ascii="Courier New" w:hAnsi="Courier New" w:cs="Courier New" w:eastAsia="Times New Roman"/>
      <w:color w:val="auto"/>
      <w:kern w:val="2"/>
      <w:sz w:val="24"/>
      <w:szCs w:val="20"/>
      <w:lang w:eastAsia="zh-CN" w:val="ru-RU" w:bidi="ar-SA"/>
    </w:rPr>
  </w:style>
  <w:style w:type="paragraph" w:styleId="Style25" w:customStyle="1">
    <w:name w:val="Содержимое таблицы"/>
    <w:basedOn w:val="Normal"/>
    <w:qFormat/>
    <w:rsid w:val="0003763c"/>
    <w:pPr>
      <w:suppressLineNumbers/>
    </w:pPr>
    <w:rPr/>
  </w:style>
  <w:style w:type="paragraph" w:styleId="Style26" w:customStyle="1">
    <w:name w:val="Заголовок таблицы"/>
    <w:basedOn w:val="Style25"/>
    <w:qFormat/>
    <w:rsid w:val="0003763c"/>
    <w:pPr>
      <w:jc w:val="center"/>
    </w:pPr>
    <w:rPr>
      <w:b/>
      <w:bCs/>
    </w:rPr>
  </w:style>
  <w:style w:type="paragraph" w:styleId="23" w:customStyle="1">
    <w:name w:val="Без интервала2"/>
    <w:link w:val="NoSpacingChar"/>
    <w:qFormat/>
    <w:rsid w:val="000b1ed9"/>
    <w:pPr>
      <w:widowControl w:val="false"/>
      <w:bidi w:val="0"/>
      <w:spacing w:before="0" w:after="0"/>
      <w:jc w:val="left"/>
    </w:pPr>
    <w:rPr>
      <w:rFonts w:cs="Calibri" w:ascii="Times New Roman" w:hAnsi="Times New Roman" w:eastAsia="Times New Roman"/>
      <w:color w:val="auto"/>
      <w:kern w:val="0"/>
      <w:sz w:val="24"/>
      <w:szCs w:val="20"/>
      <w:lang w:val="ru-RU" w:eastAsia="ru-RU" w:bidi="ar-SA"/>
    </w:rPr>
  </w:style>
  <w:style w:type="numbering" w:styleId="NoList" w:default="1">
    <w:name w:val="No List"/>
    <w:uiPriority w:val="99"/>
    <w:semiHidden/>
    <w:unhideWhenUsed/>
    <w:qFormat/>
  </w:style>
  <w:style w:type="table" w:default="1" w:styleId="a3">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Application>LibreOffice/6.4.7.2$Linux_X86_64 LibreOffice_project/40$Build-2</Application>
  <Pages>6</Pages>
  <Words>3371</Words>
  <Characters>24750</Characters>
  <CharactersWithSpaces>28229</CharactersWithSpaces>
  <Paragraphs>125</Paragraphs>
  <Company>СЗРК</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2024-11-21T12:11:00Z</dcterms:created>
  <dc:creator>Юрист</dc:creator>
  <dc:description/>
  <dc:language>ru-RU</dc:language>
  <cp:lastModifiedBy/>
  <cp:lastPrinted>2022-06-15T07:45:00Z</cp:lastPrinted>
  <dcterms:modified xsi:type="dcterms:W3CDTF">2025-12-05T13:07:53Z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СЗРК</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