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footnotes.xml" ContentType="application/vnd.openxmlformats-officedocument.wordprocessingml.footnot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jc w:val="center"/>
        <w:rPr>
          <w:rFonts w:ascii="PT Astra Serif" w:hAnsi="PT Astra Serif"/>
          <w:b/>
          <w:b/>
          <w:bCs/>
          <w:sz w:val="21"/>
          <w:szCs w:val="21"/>
          <w:lang w:val="en-US"/>
        </w:rPr>
      </w:pPr>
      <w:r>
        <w:rPr>
          <w:rFonts w:ascii="PT Astra Serif" w:hAnsi="PT Astra Serif"/>
          <w:b/>
          <w:bCs/>
          <w:sz w:val="21"/>
          <w:szCs w:val="21"/>
        </w:rPr>
        <w:t xml:space="preserve">ДОГОВОР № </w:t>
      </w:r>
      <w:r>
        <w:rPr>
          <w:rFonts w:ascii="PT Astra Serif" w:hAnsi="PT Astra Serif"/>
          <w:b/>
          <w:bCs/>
          <w:sz w:val="21"/>
          <w:szCs w:val="21"/>
          <w:lang w:val="en-US"/>
        </w:rPr>
        <w:t>___</w:t>
      </w:r>
    </w:p>
    <w:p>
      <w:pPr>
        <w:pStyle w:val="NoSpacing"/>
        <w:jc w:val="center"/>
        <w:rPr>
          <w:rFonts w:ascii="PT Astra Serif" w:hAnsi="PT Astra Serif"/>
          <w:b/>
          <w:b/>
          <w:bCs/>
          <w:spacing w:val="6"/>
          <w:sz w:val="21"/>
          <w:szCs w:val="21"/>
        </w:rPr>
      </w:pPr>
      <w:r>
        <w:rPr>
          <w:rFonts w:ascii="PT Astra Serif" w:hAnsi="PT Astra Serif"/>
          <w:b/>
          <w:bCs/>
          <w:sz w:val="21"/>
          <w:szCs w:val="21"/>
        </w:rPr>
        <w:t>на услуги охраны</w:t>
      </w:r>
    </w:p>
    <w:p>
      <w:pPr>
        <w:pStyle w:val="NoSpacing"/>
        <w:jc w:val="both"/>
        <w:rPr>
          <w:rFonts w:ascii="PT Astra Serif" w:hAnsi="PT Astra Serif"/>
          <w:sz w:val="21"/>
          <w:szCs w:val="21"/>
        </w:rPr>
      </w:pPr>
      <w:r>
        <w:rPr>
          <w:rFonts w:ascii="PT Astra Serif" w:hAnsi="PT Astra Serif"/>
          <w:sz w:val="21"/>
          <w:szCs w:val="21"/>
        </w:rPr>
      </w:r>
    </w:p>
    <w:p>
      <w:pPr>
        <w:pStyle w:val="NoSpacing"/>
        <w:jc w:val="both"/>
        <w:rPr>
          <w:rFonts w:ascii="PT Astra Serif" w:hAnsi="PT Astra Serif"/>
          <w:sz w:val="21"/>
          <w:szCs w:val="21"/>
        </w:rPr>
      </w:pPr>
      <w:r>
        <w:rPr>
          <w:rFonts w:ascii="PT Astra Serif" w:hAnsi="PT Astra Serif"/>
          <w:sz w:val="21"/>
          <w:szCs w:val="21"/>
        </w:rPr>
        <w:t>г. _____________                                                                                                                 «___» __________ 20__ года</w:t>
      </w:r>
    </w:p>
    <w:p>
      <w:pPr>
        <w:pStyle w:val="Normal"/>
        <w:shd w:val="clear" w:color="auto" w:fill="FFFFFF"/>
        <w:tabs>
          <w:tab w:val="clear" w:pos="708"/>
          <w:tab w:val="left" w:pos="851" w:leader="none"/>
        </w:tabs>
        <w:spacing w:before="0" w:after="0"/>
        <w:jc w:val="both"/>
        <w:rPr>
          <w:rFonts w:ascii="PT Astra Serif" w:hAnsi="PT Astra Serif" w:cs="Times New Roman"/>
          <w:sz w:val="21"/>
          <w:szCs w:val="21"/>
        </w:rPr>
      </w:pPr>
      <w:r>
        <w:rPr>
          <w:rFonts w:cs="Times New Roman" w:ascii="PT Astra Serif" w:hAnsi="PT Astra Serif"/>
          <w:sz w:val="21"/>
          <w:szCs w:val="21"/>
        </w:rPr>
      </w:r>
    </w:p>
    <w:p>
      <w:pPr>
        <w:pStyle w:val="NoSpacing"/>
        <w:jc w:val="both"/>
        <w:rPr>
          <w:rFonts w:ascii="PT Astra Serif" w:hAnsi="PT Astra Serif"/>
          <w:sz w:val="21"/>
          <w:szCs w:val="21"/>
        </w:rPr>
      </w:pPr>
      <w:r>
        <w:rPr>
          <w:rFonts w:ascii="PT Astra Serif" w:hAnsi="PT Astra Serif"/>
          <w:b/>
          <w:bCs/>
          <w:sz w:val="21"/>
          <w:szCs w:val="21"/>
        </w:rPr>
        <w:tab/>
      </w:r>
      <w:r>
        <w:rPr>
          <w:rFonts w:cs="Times New Roman" w:ascii="PT Astra Serif" w:hAnsi="PT Astra Serif"/>
          <w:b/>
          <w:bCs/>
          <w:spacing w:val="-5"/>
          <w:sz w:val="20"/>
          <w:szCs w:val="20"/>
        </w:rPr>
        <w:t xml:space="preserve">Федеральное  государственное  казенное  учреждение «Управление вневедомственной охраны войск национальной гвардии Российской Федерации по Архангельской области», </w:t>
      </w:r>
      <w:r>
        <w:rPr>
          <w:rFonts w:cs="Times New Roman" w:ascii="PT Astra Serif" w:hAnsi="PT Astra Serif"/>
          <w:b w:val="false"/>
          <w:bCs w:val="false"/>
          <w:color w:val="000000"/>
          <w:spacing w:val="6"/>
          <w:sz w:val="20"/>
          <w:szCs w:val="20"/>
        </w:rPr>
        <w:t xml:space="preserve">именуемое в дальнейшем «Исполнитель», </w:t>
      </w:r>
      <w:r>
        <w:rPr>
          <w:rFonts w:cs="Times New Roman" w:ascii="PT Astra Serif" w:hAnsi="PT Astra Serif"/>
          <w:b w:val="false"/>
          <w:bCs w:val="false"/>
          <w:sz w:val="20"/>
          <w:szCs w:val="20"/>
        </w:rPr>
        <w:t>в лице ____________________________________, действующего на основании _____________________ с одной стороны, и</w:t>
      </w:r>
      <w:r>
        <w:rPr>
          <w:rFonts w:cs="Times New Roman" w:ascii="PT Astra Serif" w:hAnsi="PT Astra Serif"/>
          <w:b w:val="false"/>
          <w:bCs w:val="false"/>
          <w:spacing w:val="-5"/>
          <w:sz w:val="20"/>
          <w:szCs w:val="20"/>
        </w:rPr>
        <w:t xml:space="preserve"> ____________________________________, </w:t>
      </w:r>
      <w:r>
        <w:rPr>
          <w:rFonts w:cs="Times New Roman" w:ascii="PT Astra Serif" w:hAnsi="PT Astra Serif"/>
          <w:b w:val="false"/>
          <w:bCs w:val="false"/>
          <w:spacing w:val="-4"/>
          <w:sz w:val="20"/>
          <w:szCs w:val="20"/>
        </w:rPr>
        <w:t xml:space="preserve">именуемое в дальнейшем «Заказчик», действующее на основании ______________________, в лице </w:t>
      </w:r>
      <w:r>
        <w:rPr>
          <w:rFonts w:cs="Times New Roman" w:ascii="PT Astra Serif" w:hAnsi="PT Astra Serif"/>
          <w:b w:val="false"/>
          <w:bCs w:val="false"/>
          <w:spacing w:val="-5"/>
          <w:sz w:val="20"/>
          <w:szCs w:val="20"/>
        </w:rPr>
        <w:t>________________________</w:t>
      </w:r>
      <w:r>
        <w:rPr>
          <w:rFonts w:cs="Times New Roman" w:ascii="PT Astra Serif" w:hAnsi="PT Astra Serif"/>
          <w:b w:val="false"/>
          <w:bCs w:val="false"/>
          <w:spacing w:val="-4"/>
          <w:sz w:val="20"/>
          <w:szCs w:val="20"/>
        </w:rPr>
        <w:t xml:space="preserve">, </w:t>
      </w:r>
      <w:r>
        <w:rPr>
          <w:rFonts w:cs="Times New Roman" w:ascii="PT Astra Serif" w:hAnsi="PT Astra Serif"/>
          <w:b w:val="false"/>
          <w:bCs w:val="false"/>
          <w:spacing w:val="-5"/>
          <w:sz w:val="20"/>
          <w:szCs w:val="20"/>
        </w:rPr>
        <w:t>с другой стороны, совместно именуемые «Стороны», заключили настоящий договор о нижеследующем:</w:t>
      </w:r>
    </w:p>
    <w:p>
      <w:pPr>
        <w:pStyle w:val="NoSpacing"/>
        <w:jc w:val="both"/>
        <w:rPr>
          <w:rFonts w:ascii="PT Astra Serif" w:hAnsi="PT Astra Serif"/>
          <w:sz w:val="21"/>
          <w:szCs w:val="21"/>
        </w:rPr>
      </w:pPr>
      <w:r>
        <w:rPr>
          <w:rFonts w:ascii="PT Astra Serif" w:hAnsi="PT Astra Serif"/>
          <w:sz w:val="21"/>
          <w:szCs w:val="21"/>
        </w:rPr>
      </w:r>
    </w:p>
    <w:p>
      <w:pPr>
        <w:pStyle w:val="NoSpacing"/>
        <w:jc w:val="center"/>
        <w:rPr>
          <w:rFonts w:ascii="PT Astra Serif" w:hAnsi="PT Astra Serif"/>
          <w:b/>
          <w:b/>
          <w:bCs/>
          <w:sz w:val="21"/>
          <w:szCs w:val="21"/>
        </w:rPr>
      </w:pPr>
      <w:r>
        <w:rPr>
          <w:rFonts w:ascii="PT Astra Serif" w:hAnsi="PT Astra Serif"/>
          <w:b/>
          <w:bCs/>
          <w:sz w:val="21"/>
          <w:szCs w:val="21"/>
        </w:rPr>
        <w:t>1. Предмет договора</w:t>
      </w:r>
    </w:p>
    <w:p>
      <w:pPr>
        <w:pStyle w:val="NoSpacing"/>
        <w:jc w:val="both"/>
        <w:rPr>
          <w:rFonts w:ascii="PT Astra Serif" w:hAnsi="PT Astra Serif"/>
          <w:sz w:val="21"/>
          <w:szCs w:val="21"/>
        </w:rPr>
      </w:pPr>
      <w:r>
        <w:rPr>
          <w:rFonts w:ascii="PT Astra Serif" w:hAnsi="PT Astra Serif"/>
          <w:sz w:val="21"/>
          <w:szCs w:val="21"/>
        </w:rPr>
        <w:t>1.1. «Исполнитель» оказывает следующие услуги охраны «Заказчику» в соответствии с условиями настоящего Договора:</w:t>
      </w:r>
    </w:p>
    <w:p>
      <w:pPr>
        <w:pStyle w:val="NoSpacing"/>
        <w:jc w:val="both"/>
        <w:rPr>
          <w:rFonts w:ascii="PT Astra Serif" w:hAnsi="PT Astra Serif"/>
          <w:sz w:val="21"/>
          <w:szCs w:val="21"/>
        </w:rPr>
      </w:pPr>
      <w:r>
        <w:rPr>
          <w:rFonts w:ascii="PT Astra Serif" w:hAnsi="PT Astra Serif"/>
          <w:sz w:val="21"/>
          <w:szCs w:val="21"/>
        </w:rPr>
        <w:t xml:space="preserve">1.1.1. Охрана объектов «Заказчика», оборудованных комплексом технических средств охранной и пожарной сигнализации, подключенным к пульту централизованного наблюдения «Исполнителя» (далее – ПЦН) и указанных в Приложении №1 к настоящему Договору (Перечне объектов). Охрана осуществляется в дни и часы, указанные в Приложении №1 к настоящему Договору (Перечне объектов).      </w:t>
      </w:r>
    </w:p>
    <w:p>
      <w:pPr>
        <w:pStyle w:val="NoSpacing"/>
        <w:jc w:val="both"/>
        <w:rPr>
          <w:rFonts w:ascii="PT Astra Serif" w:hAnsi="PT Astra Serif"/>
          <w:sz w:val="21"/>
          <w:szCs w:val="21"/>
        </w:rPr>
      </w:pPr>
      <w:r>
        <w:rPr>
          <w:rFonts w:ascii="PT Astra Serif" w:hAnsi="PT Astra Serif"/>
          <w:sz w:val="21"/>
          <w:szCs w:val="21"/>
        </w:rPr>
        <w:t xml:space="preserve">      </w:t>
      </w:r>
      <w:r>
        <w:rPr>
          <w:rFonts w:ascii="PT Astra Serif" w:hAnsi="PT Astra Serif"/>
          <w:sz w:val="21"/>
          <w:szCs w:val="21"/>
        </w:rPr>
        <w:t xml:space="preserve">Комплекс – это совокупность технических средств охранной и пожарной сигнализации, установленных на Объекте и подключенных на ПЦН (далее – Комплекс).  </w:t>
      </w:r>
    </w:p>
    <w:p>
      <w:pPr>
        <w:pStyle w:val="NoSpacing"/>
        <w:jc w:val="both"/>
        <w:rPr>
          <w:rFonts w:ascii="PT Astra Serif" w:hAnsi="PT Astra Serif"/>
          <w:sz w:val="21"/>
          <w:szCs w:val="21"/>
        </w:rPr>
      </w:pPr>
      <w:r>
        <w:rPr>
          <w:rFonts w:ascii="PT Astra Serif" w:hAnsi="PT Astra Serif"/>
          <w:sz w:val="21"/>
          <w:szCs w:val="21"/>
        </w:rPr>
        <w:t xml:space="preserve">      </w:t>
      </w:r>
      <w:r>
        <w:rPr>
          <w:rFonts w:ascii="PT Astra Serif" w:hAnsi="PT Astra Serif"/>
          <w:sz w:val="21"/>
          <w:szCs w:val="21"/>
        </w:rPr>
        <w:t>Вид услуги, указанный в Перечне объектов: ПЦН (охранная сигнализация) и (или) ПС (пожарная сигнализация).</w:t>
      </w:r>
    </w:p>
    <w:p>
      <w:pPr>
        <w:pStyle w:val="NoSpacing"/>
        <w:jc w:val="both"/>
        <w:rPr>
          <w:rFonts w:ascii="PT Astra Serif" w:hAnsi="PT Astra Serif"/>
          <w:sz w:val="21"/>
          <w:szCs w:val="21"/>
        </w:rPr>
      </w:pPr>
      <w:r>
        <w:rPr>
          <w:rFonts w:ascii="PT Astra Serif" w:hAnsi="PT Astra Serif"/>
          <w:sz w:val="21"/>
          <w:szCs w:val="21"/>
        </w:rPr>
        <w:t>1.1.2. Обеспечение прибытия наряда вневедомственной охраны при срабатывании технических средств тревожной сигнализации, установленной на объектах «Заказчика», указанных в Перечне объектов, и подключенной на пульт централизованного наблюдения «Исполнителя». Вид услуги, указанный в Перечне объектов: КТС (тревожная сигнализация).</w:t>
      </w:r>
    </w:p>
    <w:p>
      <w:pPr>
        <w:pStyle w:val="NoSpacing"/>
        <w:jc w:val="both"/>
        <w:rPr>
          <w:rFonts w:ascii="PT Astra Serif" w:hAnsi="PT Astra Serif"/>
          <w:sz w:val="21"/>
          <w:szCs w:val="21"/>
        </w:rPr>
      </w:pPr>
      <w:r>
        <w:rPr>
          <w:rFonts w:ascii="PT Astra Serif" w:hAnsi="PT Astra Serif"/>
          <w:sz w:val="21"/>
          <w:szCs w:val="21"/>
        </w:rPr>
        <w:t>1.1.3. По соглашению сторон вид услуги (ПЦН и/или КТС и/или ПС) на каждом объекте «Заказчика» (далее - «Объект») определен в Перечнем объектов к настоящему Договору</w:t>
      </w:r>
    </w:p>
    <w:p>
      <w:pPr>
        <w:pStyle w:val="NoSpacing"/>
        <w:jc w:val="both"/>
        <w:rPr>
          <w:rFonts w:ascii="PT Astra Serif" w:hAnsi="PT Astra Serif"/>
          <w:sz w:val="21"/>
          <w:szCs w:val="21"/>
        </w:rPr>
      </w:pPr>
      <w:r>
        <w:rPr>
          <w:rFonts w:ascii="PT Astra Serif" w:hAnsi="PT Astra Serif"/>
          <w:sz w:val="21"/>
          <w:szCs w:val="21"/>
        </w:rPr>
        <w:t>1.2. «Заказчик» обеспечивает соответствие Объектов следующим требованиям:</w:t>
      </w:r>
    </w:p>
    <w:p>
      <w:pPr>
        <w:pStyle w:val="NoSpacing"/>
        <w:jc w:val="both"/>
        <w:rPr>
          <w:rFonts w:ascii="PT Astra Serif" w:hAnsi="PT Astra Serif"/>
          <w:sz w:val="21"/>
          <w:szCs w:val="21"/>
        </w:rPr>
      </w:pPr>
      <w:r>
        <w:rPr>
          <w:rFonts w:ascii="PT Astra Serif" w:hAnsi="PT Astra Serif"/>
          <w:sz w:val="21"/>
          <w:szCs w:val="21"/>
        </w:rPr>
        <w:t xml:space="preserve">– </w:t>
      </w:r>
      <w:r>
        <w:rPr>
          <w:rFonts w:ascii="PT Astra Serif" w:hAnsi="PT Astra Serif"/>
          <w:sz w:val="21"/>
          <w:szCs w:val="21"/>
        </w:rPr>
        <w:t>территория по периметру объекта и иные охраняемые помещения с наступлением темноты должны быть освещены так, чтобы они были доступны наблюдению нарядов вневедомственной охраны войск национальной гвардии (далее – наряд вневедомственной охраны). Вид и тип освещения: электроосвещение снаружи и дежурное внутри охраняемого объекта. Складирование материалов внутри охраняемого объекта может производиться не ближе 1 метра от окон, дверей, лестниц, проходов и ограждения;</w:t>
      </w:r>
    </w:p>
    <w:p>
      <w:pPr>
        <w:pStyle w:val="NoSpacing"/>
        <w:jc w:val="both"/>
        <w:rPr>
          <w:rFonts w:ascii="PT Astra Serif" w:hAnsi="PT Astra Serif"/>
          <w:sz w:val="21"/>
          <w:szCs w:val="21"/>
        </w:rPr>
      </w:pPr>
      <w:r>
        <w:rPr>
          <w:rFonts w:ascii="PT Astra Serif" w:hAnsi="PT Astra Serif"/>
          <w:sz w:val="21"/>
          <w:szCs w:val="21"/>
        </w:rPr>
        <w:t xml:space="preserve">- все двери, окна, форточки, люки и т. п. должны быть оборудованы надежными замками, запорами; стены, крыши, потолки, чердачные, слуховые окна, люки, двери помещений, в которых хранятся товарно-материальные ценности, должны находиться в исправном состоянии; указанные ограждающие и защитные конструкции должны соответствовать нормативным требованиям Росгвардии по технической укрепленности, предъявляемым к охраняемым объектам (в том числе </w:t>
      </w:r>
      <w:r>
        <w:rPr>
          <w:rFonts w:ascii="PT Astra Serif" w:hAnsi="PT Astra Serif"/>
          <w:spacing w:val="1"/>
          <w:sz w:val="21"/>
          <w:szCs w:val="21"/>
        </w:rPr>
        <w:t xml:space="preserve">требованиям </w:t>
      </w:r>
      <w:r>
        <w:rPr>
          <w:rFonts w:ascii="PT Astra Serif" w:hAnsi="PT Astra Serif"/>
          <w:spacing w:val="1"/>
          <w:sz w:val="21"/>
          <w:szCs w:val="21"/>
          <w:u w:val="single"/>
        </w:rPr>
        <w:t>Р 102</w:t>
      </w:r>
      <w:r>
        <w:rPr>
          <w:rFonts w:ascii="PT Astra Serif" w:hAnsi="PT Astra Serif"/>
          <w:sz w:val="21"/>
          <w:szCs w:val="21"/>
          <w:u w:val="single"/>
        </w:rPr>
        <w:t>-2024,</w:t>
      </w:r>
      <w:r>
        <w:rPr>
          <w:rFonts w:ascii="PT Astra Serif" w:hAnsi="PT Astra Serif"/>
          <w:sz w:val="21"/>
          <w:szCs w:val="21"/>
        </w:rPr>
        <w:t xml:space="preserve"> требованиям руководящих документов Росгвардии);</w:t>
      </w:r>
    </w:p>
    <w:p>
      <w:pPr>
        <w:pStyle w:val="NoSpacing"/>
        <w:jc w:val="both"/>
        <w:rPr>
          <w:rFonts w:ascii="PT Astra Serif" w:hAnsi="PT Astra Serif"/>
          <w:sz w:val="21"/>
          <w:szCs w:val="21"/>
        </w:rPr>
      </w:pPr>
      <w:r>
        <w:rPr>
          <w:rFonts w:ascii="PT Astra Serif" w:hAnsi="PT Astra Serif"/>
          <w:sz w:val="21"/>
          <w:szCs w:val="21"/>
        </w:rPr>
        <w:t xml:space="preserve"> </w:t>
      </w:r>
      <w:r>
        <w:rPr>
          <w:rFonts w:ascii="PT Astra Serif" w:hAnsi="PT Astra Serif"/>
          <w:sz w:val="21"/>
          <w:szCs w:val="21"/>
        </w:rPr>
        <w:t>- окна, витрины, вентиляционные отверстия с внутренней стороны должны быть оборудованы металлическими решетками, или ставнями с запорами, или иными защитными конструкциями, соответствующими нормативным требованиям Росгвардии по технической укрепленности, предъявляемым к охраняемым объектам;</w:t>
      </w:r>
    </w:p>
    <w:p>
      <w:pPr>
        <w:pStyle w:val="NoSpacing"/>
        <w:jc w:val="both"/>
        <w:rPr>
          <w:rFonts w:ascii="PT Astra Serif" w:hAnsi="PT Astra Serif"/>
          <w:spacing w:val="1"/>
          <w:sz w:val="21"/>
          <w:szCs w:val="21"/>
        </w:rPr>
      </w:pPr>
      <w:r>
        <w:rPr>
          <w:rFonts w:ascii="PT Astra Serif" w:hAnsi="PT Astra Serif"/>
          <w:sz w:val="21"/>
          <w:szCs w:val="21"/>
        </w:rPr>
        <w:t xml:space="preserve">- дорогостоящие товарно-материальные ценности и денежные средства, находящиеся на Объекте в период охраны, должны храниться в запертых на все имеющиеся замки несгораемых сейфах, прикрепленных к полу или стене в специально-оборудованных помещениях, соответствующих </w:t>
      </w:r>
      <w:r>
        <w:rPr>
          <w:rFonts w:ascii="PT Astra Serif" w:hAnsi="PT Astra Serif"/>
          <w:spacing w:val="1"/>
          <w:sz w:val="21"/>
          <w:szCs w:val="21"/>
        </w:rPr>
        <w:t xml:space="preserve">нормативным требованиям Росгвардии по технической укрепленности, предъявляемым к охраняемым объектам; ключи от сейфовых замков должны храниться </w:t>
      </w:r>
      <w:r>
        <w:rPr>
          <w:rFonts w:ascii="PT Astra Serif" w:hAnsi="PT Astra Serif"/>
          <w:color w:val="000000"/>
          <w:sz w:val="21"/>
          <w:szCs w:val="21"/>
        </w:rPr>
        <w:t xml:space="preserve">в </w:t>
      </w:r>
      <w:r>
        <w:rPr>
          <w:rFonts w:ascii="PT Astra Serif" w:hAnsi="PT Astra Serif"/>
          <w:sz w:val="21"/>
          <w:szCs w:val="21"/>
        </w:rPr>
        <w:t>недоступных для посторонних лиц местах и не передаваться третьим лицам (посторонними лицам)</w:t>
      </w:r>
      <w:r>
        <w:rPr>
          <w:rFonts w:ascii="PT Astra Serif" w:hAnsi="PT Astra Serif"/>
          <w:spacing w:val="1"/>
          <w:sz w:val="21"/>
          <w:szCs w:val="21"/>
        </w:rPr>
        <w:t>.</w:t>
      </w:r>
    </w:p>
    <w:p>
      <w:pPr>
        <w:pStyle w:val="NoSpacing"/>
        <w:jc w:val="both"/>
        <w:rPr>
          <w:rFonts w:ascii="PT Astra Serif" w:hAnsi="PT Astra Serif"/>
          <w:sz w:val="21"/>
          <w:szCs w:val="21"/>
        </w:rPr>
      </w:pPr>
      <w:r>
        <w:rPr>
          <w:rFonts w:ascii="PT Astra Serif" w:hAnsi="PT Astra Serif"/>
          <w:sz w:val="21"/>
          <w:szCs w:val="21"/>
        </w:rPr>
        <w:t>1.3. Техническое состояние принимаемых под охрану объектов, средств охраны и необходимое их количество, а также сроки их внедрения указываются в двухсторонних актах, составляемых перед заключением договора и при очередных обследованиях. Предложения, указанные в актах обследования по усилению технической укрепленности и оснащенности средствами охранной, охранно-пожарной и тревожной сигнализации на охраняемых объектах являются обязательными для «Заказчика». Оборудование объектов техническими средствами сигнализации и их ремонт производятся за счет средств «Заказчика».</w:t>
      </w:r>
    </w:p>
    <w:p>
      <w:pPr>
        <w:pStyle w:val="NoSpacing"/>
        <w:jc w:val="both"/>
        <w:rPr>
          <w:rFonts w:ascii="PT Astra Serif" w:hAnsi="PT Astra Serif"/>
          <w:sz w:val="21"/>
          <w:szCs w:val="21"/>
        </w:rPr>
      </w:pPr>
      <w:r>
        <w:rPr>
          <w:rFonts w:ascii="PT Astra Serif" w:hAnsi="PT Astra Serif"/>
          <w:sz w:val="21"/>
          <w:szCs w:val="21"/>
        </w:rPr>
        <w:t xml:space="preserve">1.4. Установка и техническое эксплуатационное обслуживание средств сигнализации на охраняемом объекте производится сторонней организацией по отдельному договору с «Заказчиком». Ответственность за исправность технических средств сигнализации, установленных на «Объекте», несет «Заказчик». </w:t>
      </w:r>
    </w:p>
    <w:p>
      <w:pPr>
        <w:pStyle w:val="NoSpacing"/>
        <w:jc w:val="both"/>
        <w:rPr>
          <w:rFonts w:ascii="PT Astra Serif" w:hAnsi="PT Astra Serif"/>
          <w:sz w:val="21"/>
          <w:szCs w:val="21"/>
        </w:rPr>
      </w:pPr>
      <w:r>
        <w:rPr>
          <w:rFonts w:ascii="PT Astra Serif" w:hAnsi="PT Astra Serif"/>
          <w:sz w:val="21"/>
          <w:szCs w:val="21"/>
        </w:rPr>
        <w:t>1.5. Проведение монтажа, техническое обслуживание и ремонт технических средств сигнализации на «Объекте» «Заказчика» должна осуществлять ФГУП «Охрана» Росгвардии, либо другая обслуживающая организация, имеющая право на проведение работ по монтажу, техническому обслуживанию и ремонту технических средств сигнализации, установленных на «Объектах», переданных под охрану подразделениям вневедомственной охраны территориальных органов Росгвардии, в соответствии с законодательными и иными нормативными правовыми актами Российской Федерации.</w:t>
      </w:r>
    </w:p>
    <w:p>
      <w:pPr>
        <w:pStyle w:val="NoSpacing"/>
        <w:jc w:val="both"/>
        <w:rPr>
          <w:rFonts w:ascii="PT Astra Serif" w:hAnsi="PT Astra Serif"/>
          <w:sz w:val="21"/>
          <w:szCs w:val="21"/>
        </w:rPr>
      </w:pPr>
      <w:r>
        <w:rPr>
          <w:rFonts w:ascii="PT Astra Serif" w:hAnsi="PT Astra Serif"/>
          <w:sz w:val="21"/>
          <w:szCs w:val="21"/>
        </w:rPr>
        <w:t>1.6. «Исполнитель» имеет право не принимать «Объект» под централизованное наблюдение, если возникли причины, препятствующие этому, в т.ч. связанные с неисправностью телефонных линий, не прохождением радиосигнала, нарушением целостности или технической укрепленности «Объекта».</w:t>
      </w:r>
    </w:p>
    <w:p>
      <w:pPr>
        <w:pStyle w:val="NoSpacing"/>
        <w:jc w:val="both"/>
        <w:rPr>
          <w:rFonts w:ascii="PT Astra Serif" w:hAnsi="PT Astra Serif"/>
          <w:sz w:val="21"/>
          <w:szCs w:val="21"/>
        </w:rPr>
      </w:pPr>
      <w:r>
        <w:rPr>
          <w:rFonts w:ascii="PT Astra Serif" w:hAnsi="PT Astra Serif"/>
          <w:sz w:val="21"/>
          <w:szCs w:val="21"/>
        </w:rPr>
        <w:t>1.7. «Заказчик» обязуется осуществлять оплату услуг, предоставляемых «Исполнителем», в порядке, определенном настоящим договором, а также принять все предусмотренные договором меры по содействию «Исполнителю» в выполнении им своих обязательств.</w:t>
      </w:r>
    </w:p>
    <w:p>
      <w:pPr>
        <w:pStyle w:val="NoSpacing"/>
        <w:rPr>
          <w:rFonts w:ascii="PT Astra Serif" w:hAnsi="PT Astra Serif"/>
          <w:b/>
          <w:b/>
          <w:bCs/>
          <w:sz w:val="21"/>
          <w:szCs w:val="21"/>
        </w:rPr>
      </w:pPr>
      <w:r>
        <w:rPr>
          <w:rFonts w:ascii="PT Astra Serif" w:hAnsi="PT Astra Serif"/>
          <w:b/>
          <w:bCs/>
          <w:sz w:val="21"/>
          <w:szCs w:val="21"/>
        </w:rPr>
      </w:r>
    </w:p>
    <w:p>
      <w:pPr>
        <w:pStyle w:val="NoSpacing"/>
        <w:rPr>
          <w:rFonts w:ascii="PT Astra Serif" w:hAnsi="PT Astra Serif"/>
          <w:b/>
          <w:b/>
          <w:bCs/>
          <w:sz w:val="21"/>
          <w:szCs w:val="21"/>
        </w:rPr>
      </w:pPr>
      <w:r>
        <w:rPr>
          <w:rFonts w:ascii="PT Astra Serif" w:hAnsi="PT Astra Serif"/>
          <w:b/>
          <w:bCs/>
          <w:sz w:val="21"/>
          <w:szCs w:val="21"/>
        </w:rPr>
        <w:t xml:space="preserve">                                                                                  </w:t>
      </w:r>
      <w:r>
        <w:rPr>
          <w:rFonts w:ascii="PT Astra Serif" w:hAnsi="PT Astra Serif"/>
          <w:b/>
          <w:bCs/>
          <w:sz w:val="21"/>
          <w:szCs w:val="21"/>
        </w:rPr>
        <w:t>2. Обязанности сторон</w:t>
      </w:r>
    </w:p>
    <w:p>
      <w:pPr>
        <w:pStyle w:val="NoSpacing"/>
        <w:jc w:val="both"/>
        <w:rPr>
          <w:rFonts w:ascii="PT Astra Serif" w:hAnsi="PT Astra Serif"/>
          <w:b/>
          <w:b/>
          <w:bCs/>
          <w:sz w:val="21"/>
          <w:szCs w:val="21"/>
        </w:rPr>
      </w:pPr>
      <w:r>
        <w:rPr>
          <w:rFonts w:ascii="PT Astra Serif" w:hAnsi="PT Astra Serif"/>
          <w:b/>
          <w:bCs/>
          <w:sz w:val="21"/>
          <w:szCs w:val="21"/>
        </w:rPr>
        <w:t>2.1. «Исполнитель» обязуется:</w:t>
      </w:r>
    </w:p>
    <w:p>
      <w:pPr>
        <w:pStyle w:val="NoSpacing"/>
        <w:jc w:val="both"/>
        <w:rPr>
          <w:rFonts w:ascii="PT Astra Serif" w:hAnsi="PT Astra Serif"/>
          <w:sz w:val="21"/>
          <w:szCs w:val="21"/>
        </w:rPr>
      </w:pPr>
      <w:r>
        <w:rPr>
          <w:rFonts w:ascii="PT Astra Serif" w:hAnsi="PT Astra Serif"/>
          <w:spacing w:val="-6"/>
          <w:sz w:val="21"/>
          <w:szCs w:val="21"/>
        </w:rPr>
        <w:t xml:space="preserve">2.1.1. После включения «Заказчиком» комплекса технических средств </w:t>
      </w:r>
      <w:r>
        <w:rPr>
          <w:rFonts w:ascii="PT Astra Serif" w:hAnsi="PT Astra Serif"/>
          <w:sz w:val="21"/>
          <w:szCs w:val="21"/>
        </w:rPr>
        <w:t>охранной и (или) пожарной сигнализации, установленного на объектах «Заказчика»,</w:t>
      </w:r>
      <w:r>
        <w:rPr>
          <w:rFonts w:ascii="PT Astra Serif" w:hAnsi="PT Astra Serif"/>
          <w:spacing w:val="-6"/>
          <w:sz w:val="21"/>
          <w:szCs w:val="21"/>
        </w:rPr>
        <w:t xml:space="preserve"> осуществлять </w:t>
      </w:r>
      <w:r>
        <w:rPr>
          <w:rFonts w:ascii="PT Astra Serif" w:hAnsi="PT Astra Serif"/>
          <w:sz w:val="21"/>
          <w:szCs w:val="21"/>
        </w:rPr>
        <w:t>наблюдение за его состоянием в период времени, указанный в Приложении №1 к настоящему договору (Перечне объектов) с помощью ПЦН.</w:t>
      </w:r>
    </w:p>
    <w:p>
      <w:pPr>
        <w:pStyle w:val="NoSpacing"/>
        <w:jc w:val="both"/>
        <w:rPr>
          <w:rFonts w:ascii="PT Astra Serif" w:hAnsi="PT Astra Serif"/>
          <w:sz w:val="21"/>
          <w:szCs w:val="21"/>
        </w:rPr>
      </w:pPr>
      <w:r>
        <w:rPr>
          <w:rFonts w:ascii="PT Astra Serif" w:hAnsi="PT Astra Serif"/>
          <w:sz w:val="21"/>
          <w:szCs w:val="21"/>
        </w:rPr>
        <w:t>2.1.2. При срабатывании технических средств охранной сигнализации:</w:t>
      </w:r>
    </w:p>
    <w:p>
      <w:pPr>
        <w:pStyle w:val="NoSpacing"/>
        <w:jc w:val="both"/>
        <w:rPr>
          <w:rFonts w:ascii="PT Astra Serif" w:hAnsi="PT Astra Serif"/>
          <w:spacing w:val="-4"/>
          <w:sz w:val="21"/>
          <w:szCs w:val="21"/>
        </w:rPr>
      </w:pPr>
      <w:r>
        <w:rPr>
          <w:rFonts w:ascii="PT Astra Serif" w:hAnsi="PT Astra Serif"/>
          <w:sz w:val="21"/>
          <w:szCs w:val="21"/>
        </w:rPr>
        <w:t>2.1.2.1. При получении сигнала «тревога», сформированного комплексом технических средств охраны на «Объекте» в охраняемое время, обеспечить его регистрацию, незамедлительно направить к «Объекту» наряд вневедомственной охраны для выяснения причин срабатывания средств сигнализации, осмотра целостности «Объекта», а при необходимости – принятия мер к задержанию проникших на «Объект» лиц, а также пресечению правонарушений и преступлений.</w:t>
      </w:r>
      <w:r>
        <w:rPr>
          <w:rFonts w:ascii="PT Astra Serif" w:hAnsi="PT Astra Serif"/>
          <w:spacing w:val="-4"/>
          <w:sz w:val="21"/>
          <w:szCs w:val="21"/>
        </w:rPr>
        <w:t xml:space="preserve"> Порядок действий наряда вневедомственной охраны при выезде определяется в соответствии с Федеральным законом Российской Федерации «О войсках национальной гвардии Российской Федерации», нормативными актами Росгвардии.</w:t>
      </w:r>
    </w:p>
    <w:p>
      <w:pPr>
        <w:pStyle w:val="NoSpacing"/>
        <w:jc w:val="both"/>
        <w:rPr>
          <w:rFonts w:ascii="PT Astra Serif" w:hAnsi="PT Astra Serif"/>
          <w:spacing w:val="-4"/>
          <w:sz w:val="21"/>
          <w:szCs w:val="21"/>
        </w:rPr>
      </w:pPr>
      <w:r>
        <w:rPr>
          <w:rFonts w:ascii="PT Astra Serif" w:hAnsi="PT Astra Serif"/>
          <w:spacing w:val="-4"/>
          <w:sz w:val="21"/>
          <w:szCs w:val="21"/>
        </w:rPr>
        <w:t>2.1.2.2. После поступления информации о сигнале «тревога» наряд вневедомственной охраны обязан прибыть на «Объект» в максимально возможный короткий срок, с учетом соблюдения правил дорожного движения и выбранного маршрута движения.</w:t>
      </w:r>
    </w:p>
    <w:p>
      <w:pPr>
        <w:pStyle w:val="NoSpacing"/>
        <w:jc w:val="both"/>
        <w:rPr>
          <w:rFonts w:ascii="PT Astra Serif" w:hAnsi="PT Astra Serif"/>
          <w:spacing w:val="-4"/>
          <w:sz w:val="21"/>
          <w:szCs w:val="21"/>
        </w:rPr>
      </w:pPr>
      <w:r>
        <w:rPr>
          <w:rFonts w:ascii="PT Astra Serif" w:hAnsi="PT Astra Serif"/>
          <w:spacing w:val="-4"/>
          <w:sz w:val="21"/>
          <w:szCs w:val="21"/>
        </w:rPr>
        <w:t xml:space="preserve">2.1.2.3. По прибытии на «Объект» </w:t>
      </w:r>
      <w:r>
        <w:rPr>
          <w:rFonts w:ascii="PT Astra Serif" w:hAnsi="PT Astra Serif"/>
          <w:sz w:val="21"/>
          <w:szCs w:val="21"/>
        </w:rPr>
        <w:t>наряд вневедомственной охраны проводит наружный осмотр «О</w:t>
      </w:r>
      <w:r>
        <w:rPr>
          <w:rFonts w:ascii="PT Astra Serif" w:hAnsi="PT Astra Serif"/>
          <w:spacing w:val="-4"/>
          <w:sz w:val="21"/>
          <w:szCs w:val="21"/>
        </w:rPr>
        <w:t xml:space="preserve">бъекта», а при наличии возможности </w:t>
      </w:r>
      <w:r>
        <w:rPr>
          <w:rFonts w:ascii="PT Astra Serif" w:hAnsi="PT Astra Serif"/>
          <w:sz w:val="21"/>
          <w:szCs w:val="21"/>
        </w:rPr>
        <w:t>– осмотр лестничных пролетов, подвальных и чердачных помещений</w:t>
      </w:r>
      <w:r>
        <w:rPr>
          <w:rFonts w:ascii="PT Astra Serif" w:hAnsi="PT Astra Serif"/>
          <w:spacing w:val="-4"/>
          <w:sz w:val="21"/>
          <w:szCs w:val="21"/>
        </w:rPr>
        <w:t>.</w:t>
      </w:r>
    </w:p>
    <w:p>
      <w:pPr>
        <w:pStyle w:val="NoSpacing"/>
        <w:jc w:val="both"/>
        <w:rPr>
          <w:rFonts w:ascii="PT Astra Serif" w:hAnsi="PT Astra Serif"/>
          <w:sz w:val="21"/>
          <w:szCs w:val="21"/>
        </w:rPr>
      </w:pPr>
      <w:r>
        <w:rPr>
          <w:rFonts w:ascii="PT Astra Serif" w:hAnsi="PT Astra Serif"/>
          <w:spacing w:val="-4"/>
          <w:sz w:val="21"/>
          <w:szCs w:val="21"/>
        </w:rPr>
        <w:t xml:space="preserve">2.1.2.4. </w:t>
      </w:r>
      <w:r>
        <w:rPr>
          <w:rFonts w:ascii="PT Astra Serif" w:hAnsi="PT Astra Serif"/>
          <w:spacing w:val="-1"/>
          <w:sz w:val="21"/>
          <w:szCs w:val="21"/>
        </w:rPr>
        <w:t>При обнаружении признаков нарушения целостности «Объекта»</w:t>
      </w:r>
      <w:r>
        <w:rPr>
          <w:rFonts w:ascii="PT Astra Serif" w:hAnsi="PT Astra Serif"/>
          <w:sz w:val="21"/>
          <w:szCs w:val="21"/>
        </w:rPr>
        <w:t xml:space="preserve"> в охраняемое время</w:t>
      </w:r>
      <w:r>
        <w:rPr>
          <w:rFonts w:ascii="PT Astra Serif" w:hAnsi="PT Astra Serif"/>
          <w:spacing w:val="-1"/>
          <w:sz w:val="21"/>
          <w:szCs w:val="21"/>
        </w:rPr>
        <w:t xml:space="preserve">, </w:t>
      </w:r>
      <w:r>
        <w:rPr>
          <w:rFonts w:ascii="PT Astra Serif" w:hAnsi="PT Astra Serif"/>
          <w:spacing w:val="2"/>
          <w:sz w:val="21"/>
          <w:szCs w:val="21"/>
        </w:rPr>
        <w:t xml:space="preserve">сообщить об этом </w:t>
      </w:r>
      <w:r>
        <w:rPr>
          <w:rFonts w:ascii="PT Astra Serif" w:hAnsi="PT Astra Serif"/>
          <w:sz w:val="21"/>
          <w:szCs w:val="21"/>
        </w:rPr>
        <w:t>в дежурную часть органа внутренних дел,</w:t>
      </w:r>
      <w:r>
        <w:rPr>
          <w:rFonts w:ascii="PT Astra Serif" w:hAnsi="PT Astra Serif"/>
          <w:spacing w:val="2"/>
          <w:sz w:val="21"/>
          <w:szCs w:val="21"/>
        </w:rPr>
        <w:t xml:space="preserve"> «Заказчику», либо его представителю (материально - ответственному лицу)</w:t>
      </w:r>
      <w:r>
        <w:rPr>
          <w:rFonts w:ascii="PT Astra Serif" w:hAnsi="PT Astra Serif"/>
          <w:sz w:val="21"/>
          <w:szCs w:val="21"/>
        </w:rPr>
        <w:t>, и до прибытия представителя «</w:t>
      </w:r>
      <w:r>
        <w:rPr>
          <w:rFonts w:ascii="PT Astra Serif" w:hAnsi="PT Astra Serif"/>
          <w:spacing w:val="2"/>
          <w:sz w:val="21"/>
          <w:szCs w:val="21"/>
        </w:rPr>
        <w:t xml:space="preserve">Заказчика» </w:t>
      </w:r>
      <w:r>
        <w:rPr>
          <w:rFonts w:ascii="PT Astra Serif" w:hAnsi="PT Astra Serif"/>
          <w:sz w:val="21"/>
          <w:szCs w:val="21"/>
        </w:rPr>
        <w:t>и следственно-оперативной группы ОВД, не проникая на «Объект», обеспечивать неприкосновенность места происшествия и охрану «Объекта».</w:t>
      </w:r>
    </w:p>
    <w:p>
      <w:pPr>
        <w:pStyle w:val="NoSpacing"/>
        <w:jc w:val="both"/>
        <w:rPr>
          <w:rFonts w:ascii="PT Astra Serif" w:hAnsi="PT Astra Serif"/>
          <w:sz w:val="21"/>
          <w:szCs w:val="21"/>
        </w:rPr>
      </w:pPr>
      <w:r>
        <w:rPr>
          <w:rFonts w:ascii="PT Astra Serif" w:hAnsi="PT Astra Serif"/>
          <w:spacing w:val="-7"/>
          <w:sz w:val="21"/>
          <w:szCs w:val="21"/>
        </w:rPr>
        <w:t>При наличии явных признаков проникновения на «Объект» (открыта дверь (окно), шум, движение внутри «Объекта») п</w:t>
      </w:r>
      <w:r>
        <w:rPr>
          <w:rFonts w:ascii="PT Astra Serif" w:hAnsi="PT Astra Serif"/>
          <w:sz w:val="21"/>
          <w:szCs w:val="21"/>
        </w:rPr>
        <w:t>ринимает меры к задержанию лиц, находящихся на «Объекте», и блокированию возможных путей их отхода.</w:t>
      </w:r>
    </w:p>
    <w:p>
      <w:pPr>
        <w:pStyle w:val="NoSpacing"/>
        <w:jc w:val="both"/>
        <w:rPr>
          <w:rFonts w:ascii="PT Astra Serif" w:hAnsi="PT Astra Serif"/>
          <w:sz w:val="21"/>
          <w:szCs w:val="21"/>
        </w:rPr>
      </w:pPr>
      <w:r>
        <w:rPr>
          <w:rFonts w:ascii="PT Astra Serif" w:hAnsi="PT Astra Serif"/>
          <w:sz w:val="21"/>
          <w:szCs w:val="21"/>
        </w:rPr>
        <w:t>2.1.2.5. Совместно с представителем «</w:t>
      </w:r>
      <w:r>
        <w:rPr>
          <w:rFonts w:ascii="PT Astra Serif" w:hAnsi="PT Astra Serif"/>
          <w:spacing w:val="2"/>
          <w:sz w:val="21"/>
          <w:szCs w:val="21"/>
        </w:rPr>
        <w:t xml:space="preserve">Заказчика» </w:t>
      </w:r>
      <w:r>
        <w:rPr>
          <w:rFonts w:ascii="PT Astra Serif" w:hAnsi="PT Astra Serif"/>
          <w:sz w:val="21"/>
          <w:szCs w:val="21"/>
        </w:rPr>
        <w:t>производить вскрытие «Объекта» для внутреннего осмотра помещений с целью выяснения причин срабатывания сигнализации и их устранения с составлением письменного акта осмотра охраняемого объекта в 2-х экземплярах, по одному для каждой из «Сторон» договора.</w:t>
      </w:r>
    </w:p>
    <w:p>
      <w:pPr>
        <w:pStyle w:val="NoSpacing"/>
        <w:jc w:val="both"/>
        <w:rPr>
          <w:rFonts w:ascii="PT Astra Serif" w:hAnsi="PT Astra Serif"/>
          <w:color w:val="4F81BD"/>
          <w:spacing w:val="3"/>
          <w:sz w:val="21"/>
          <w:szCs w:val="21"/>
        </w:rPr>
      </w:pPr>
      <w:r>
        <w:rPr>
          <w:rFonts w:ascii="PT Astra Serif" w:hAnsi="PT Astra Serif"/>
          <w:spacing w:val="-8"/>
          <w:sz w:val="21"/>
          <w:szCs w:val="21"/>
        </w:rPr>
        <w:t>2.1.2.6.</w:t>
      </w:r>
      <w:r>
        <w:rPr>
          <w:rFonts w:ascii="PT Astra Serif" w:hAnsi="PT Astra Serif"/>
          <w:spacing w:val="3"/>
          <w:sz w:val="21"/>
          <w:szCs w:val="21"/>
        </w:rPr>
        <w:t xml:space="preserve"> </w:t>
      </w:r>
      <w:r>
        <w:rPr>
          <w:rFonts w:ascii="PT Astra Serif" w:hAnsi="PT Astra Serif"/>
          <w:spacing w:val="-5"/>
          <w:sz w:val="21"/>
          <w:szCs w:val="21"/>
        </w:rPr>
        <w:t xml:space="preserve">В случае невозможности перезакрытия «Объекта» по причинам, не зависящим от «Исполнителя», с письменного согласия «Заказчика» (его представителя), а так же в случае неприбытия «Заказчика» или его уполномоченного лица на «Объект» по вызову «Исполнителя» в течение одного часа, обеспечить охрану «Объекта» с последующей оплатой «Заказчиком» услуг, связанных с выставлением физической охраны на «Объекте» (свыше одного часа с момента вызова «Заказчика»), по тарифу, определяемому фактическими затратами на содержание парного наряда вневедомственной охраны с одной единицей автотранспорта. </w:t>
      </w:r>
    </w:p>
    <w:p>
      <w:pPr>
        <w:pStyle w:val="NoSpacing"/>
        <w:jc w:val="both"/>
        <w:rPr>
          <w:rFonts w:ascii="PT Astra Serif" w:hAnsi="PT Astra Serif"/>
          <w:spacing w:val="3"/>
          <w:sz w:val="21"/>
          <w:szCs w:val="21"/>
        </w:rPr>
      </w:pPr>
      <w:r>
        <w:rPr>
          <w:rFonts w:ascii="PT Astra Serif" w:hAnsi="PT Astra Serif"/>
          <w:spacing w:val="-8"/>
          <w:sz w:val="21"/>
          <w:szCs w:val="21"/>
        </w:rPr>
        <w:t xml:space="preserve">В случае невозможности подключения «Объекта» на ПЦН в течение одного часа и отказа «Заказчика» от физической охраны «Объекта», «Исполнитель» </w:t>
      </w:r>
      <w:r>
        <w:rPr>
          <w:rFonts w:ascii="PT Astra Serif" w:hAnsi="PT Astra Serif"/>
          <w:spacing w:val="3"/>
          <w:sz w:val="21"/>
          <w:szCs w:val="21"/>
        </w:rPr>
        <w:t xml:space="preserve">производит периодическое наблюдение за «Объектом» силами наряда вневедомственной охраны (автопатруля) до </w:t>
      </w:r>
      <w:r>
        <w:rPr>
          <w:rFonts w:ascii="PT Astra Serif" w:hAnsi="PT Astra Serif"/>
          <w:spacing w:val="-5"/>
          <w:sz w:val="21"/>
          <w:szCs w:val="21"/>
        </w:rPr>
        <w:t>устранения причин неисправности</w:t>
      </w:r>
      <w:r>
        <w:rPr>
          <w:rFonts w:ascii="PT Astra Serif" w:hAnsi="PT Astra Serif"/>
          <w:spacing w:val="3"/>
          <w:sz w:val="21"/>
          <w:szCs w:val="21"/>
        </w:rPr>
        <w:t xml:space="preserve"> и подключения «Объекта» на ПЦН, при этом «Исполнитель» освобождается от материальной ответственности, а </w:t>
      </w:r>
      <w:r>
        <w:rPr>
          <w:rFonts w:ascii="PT Astra Serif" w:hAnsi="PT Astra Serif"/>
          <w:spacing w:val="-5"/>
          <w:sz w:val="21"/>
          <w:szCs w:val="21"/>
        </w:rPr>
        <w:t>«Заказчик» обеспечивает охрану «Объекта» собственными силами</w:t>
      </w:r>
      <w:r>
        <w:rPr>
          <w:rFonts w:ascii="PT Astra Serif" w:hAnsi="PT Astra Serif"/>
          <w:spacing w:val="3"/>
          <w:sz w:val="21"/>
          <w:szCs w:val="21"/>
        </w:rPr>
        <w:t>.</w:t>
      </w:r>
    </w:p>
    <w:p>
      <w:pPr>
        <w:pStyle w:val="NoSpacing"/>
        <w:jc w:val="both"/>
        <w:rPr>
          <w:rFonts w:ascii="PT Astra Serif" w:hAnsi="PT Astra Serif"/>
          <w:sz w:val="21"/>
          <w:szCs w:val="21"/>
        </w:rPr>
      </w:pPr>
      <w:r>
        <w:rPr>
          <w:rFonts w:ascii="PT Astra Serif" w:hAnsi="PT Astra Serif"/>
          <w:sz w:val="21"/>
          <w:szCs w:val="21"/>
        </w:rPr>
        <w:t>2.1.3. При срабатывании технических средств тревожной сигнализации:</w:t>
      </w:r>
    </w:p>
    <w:p>
      <w:pPr>
        <w:pStyle w:val="NoSpacing"/>
        <w:jc w:val="both"/>
        <w:rPr>
          <w:rFonts w:ascii="PT Astra Serif" w:hAnsi="PT Astra Serif"/>
          <w:sz w:val="21"/>
          <w:szCs w:val="21"/>
        </w:rPr>
      </w:pPr>
      <w:r>
        <w:rPr>
          <w:rFonts w:ascii="PT Astra Serif" w:hAnsi="PT Astra Serif"/>
          <w:sz w:val="21"/>
          <w:szCs w:val="21"/>
        </w:rPr>
        <w:t>При поступлении сигнала «тревога» с «Объекта» в период времени, указанный в перечне объектов (Приложение №1) немедленно направлять на «Объект» наряд вневедомственной охраны для выяснения причин срабатывания тревожной сигнализации, а при необходимости принятия мер к пресечению противоправных действий и задержанию лиц, их совершающих.</w:t>
      </w:r>
    </w:p>
    <w:p>
      <w:pPr>
        <w:pStyle w:val="NoSpacing"/>
        <w:jc w:val="both"/>
        <w:rPr>
          <w:rFonts w:ascii="PT Astra Serif" w:hAnsi="PT Astra Serif"/>
          <w:spacing w:val="-8"/>
          <w:sz w:val="21"/>
          <w:szCs w:val="21"/>
        </w:rPr>
      </w:pPr>
      <w:r>
        <w:rPr>
          <w:rFonts w:ascii="PT Astra Serif" w:hAnsi="PT Astra Serif"/>
          <w:spacing w:val="-8"/>
          <w:sz w:val="21"/>
          <w:szCs w:val="21"/>
        </w:rPr>
        <w:t xml:space="preserve">2.1.4. При срабатывании технических средств пожарной сигнализации: </w:t>
      </w:r>
    </w:p>
    <w:p>
      <w:pPr>
        <w:pStyle w:val="NoSpacing"/>
        <w:jc w:val="both"/>
        <w:rPr>
          <w:rFonts w:ascii="PT Astra Serif" w:hAnsi="PT Astra Serif"/>
          <w:spacing w:val="-8"/>
          <w:sz w:val="21"/>
          <w:szCs w:val="21"/>
        </w:rPr>
      </w:pPr>
      <w:r>
        <w:rPr>
          <w:rFonts w:ascii="PT Astra Serif" w:hAnsi="PT Astra Serif"/>
          <w:color w:val="000000"/>
          <w:spacing w:val="6"/>
          <w:sz w:val="21"/>
          <w:szCs w:val="21"/>
        </w:rPr>
        <w:t>2.1.4.1.</w:t>
      </w:r>
      <w:r>
        <w:rPr>
          <w:rFonts w:ascii="PT Astra Serif" w:hAnsi="PT Astra Serif"/>
          <w:spacing w:val="-8"/>
          <w:sz w:val="21"/>
          <w:szCs w:val="21"/>
        </w:rPr>
        <w:t xml:space="preserve"> в рабочее время (по режиму работы «Объекта») – уведомить телефонным сообщением представителя </w:t>
      </w:r>
      <w:r>
        <w:rPr>
          <w:rFonts w:ascii="PT Astra Serif" w:hAnsi="PT Astra Serif"/>
          <w:spacing w:val="-1"/>
          <w:sz w:val="21"/>
          <w:szCs w:val="21"/>
        </w:rPr>
        <w:t>«Заказчика»</w:t>
      </w:r>
      <w:r>
        <w:rPr>
          <w:rFonts w:ascii="PT Astra Serif" w:hAnsi="PT Astra Serif"/>
          <w:spacing w:val="-8"/>
          <w:sz w:val="21"/>
          <w:szCs w:val="21"/>
        </w:rPr>
        <w:t xml:space="preserve"> о поступившем сигнале «тревога» по контактным телефонам, предоставленным </w:t>
      </w:r>
      <w:r>
        <w:rPr>
          <w:rFonts w:ascii="PT Astra Serif" w:hAnsi="PT Astra Serif"/>
          <w:spacing w:val="-1"/>
          <w:sz w:val="21"/>
          <w:szCs w:val="21"/>
        </w:rPr>
        <w:t>«Заказчиком</w:t>
      </w:r>
      <w:r>
        <w:rPr>
          <w:rFonts w:ascii="PT Astra Serif" w:hAnsi="PT Astra Serif"/>
          <w:spacing w:val="-8"/>
          <w:sz w:val="21"/>
          <w:szCs w:val="21"/>
        </w:rPr>
        <w:t xml:space="preserve">; </w:t>
      </w:r>
    </w:p>
    <w:p>
      <w:pPr>
        <w:pStyle w:val="NoSpacing"/>
        <w:jc w:val="both"/>
        <w:rPr>
          <w:rFonts w:ascii="PT Astra Serif" w:hAnsi="PT Astra Serif"/>
          <w:sz w:val="21"/>
          <w:szCs w:val="21"/>
        </w:rPr>
      </w:pPr>
      <w:r>
        <w:rPr>
          <w:rFonts w:ascii="PT Astra Serif" w:hAnsi="PT Astra Serif"/>
          <w:spacing w:val="-8"/>
          <w:sz w:val="21"/>
          <w:szCs w:val="21"/>
        </w:rPr>
        <w:t xml:space="preserve">2.1.4.2. в нерабочее время – направить наряд вневедомственной охраны к «Объекту», </w:t>
      </w:r>
      <w:r>
        <w:rPr>
          <w:rFonts w:ascii="PT Astra Serif" w:hAnsi="PT Astra Serif"/>
          <w:sz w:val="21"/>
          <w:szCs w:val="21"/>
        </w:rPr>
        <w:t xml:space="preserve">а также оповестить </w:t>
      </w:r>
      <w:r>
        <w:rPr>
          <w:rFonts w:ascii="PT Astra Serif" w:hAnsi="PT Astra Serif"/>
          <w:spacing w:val="-1"/>
          <w:sz w:val="21"/>
          <w:szCs w:val="21"/>
        </w:rPr>
        <w:t>«Заказчика»</w:t>
      </w:r>
      <w:r>
        <w:rPr>
          <w:rFonts w:ascii="PT Astra Serif" w:hAnsi="PT Astra Serif"/>
          <w:sz w:val="21"/>
          <w:szCs w:val="21"/>
        </w:rPr>
        <w:t xml:space="preserve"> или его представителя о срабатывании средств пожарной сигнализации по контактным телефонам, предоставленным «Заказчиком».</w:t>
      </w:r>
      <w:r>
        <w:rPr>
          <w:rFonts w:ascii="PT Astra Serif" w:hAnsi="PT Astra Serif"/>
          <w:spacing w:val="-8"/>
          <w:sz w:val="21"/>
          <w:szCs w:val="21"/>
        </w:rPr>
        <w:t xml:space="preserve"> По прибытии к «Объекту» наряд вневедомственной охраны производит внешний осмотр «</w:t>
      </w:r>
      <w:r>
        <w:rPr>
          <w:rFonts w:ascii="PT Astra Serif" w:hAnsi="PT Astra Serif"/>
          <w:sz w:val="21"/>
          <w:szCs w:val="21"/>
        </w:rPr>
        <w:t>Объекта» и устанавливает наличие (отсутствие) возгорания. При обнаружении возгорания на «Объекте» «Заказчика»</w:t>
      </w:r>
      <w:r>
        <w:rPr>
          <w:rFonts w:ascii="PT Astra Serif" w:hAnsi="PT Astra Serif"/>
          <w:b/>
          <w:bCs/>
          <w:sz w:val="21"/>
          <w:szCs w:val="21"/>
        </w:rPr>
        <w:t xml:space="preserve"> </w:t>
      </w:r>
      <w:r>
        <w:rPr>
          <w:rFonts w:ascii="PT Astra Serif" w:hAnsi="PT Astra Serif"/>
          <w:sz w:val="21"/>
          <w:szCs w:val="21"/>
        </w:rPr>
        <w:t xml:space="preserve">«Исполнитель» оповещает территориальные подразделения </w:t>
      </w:r>
      <w:r>
        <w:rPr>
          <w:rFonts w:ascii="PT Astra Serif" w:hAnsi="PT Astra Serif"/>
          <w:spacing w:val="-8"/>
          <w:sz w:val="21"/>
          <w:szCs w:val="21"/>
        </w:rPr>
        <w:t>противопожарной службы и (или) МЧС</w:t>
      </w:r>
      <w:r>
        <w:rPr>
          <w:rFonts w:ascii="PT Astra Serif" w:hAnsi="PT Astra Serif"/>
          <w:sz w:val="21"/>
          <w:szCs w:val="21"/>
        </w:rPr>
        <w:t>, тушение пожара своими силами не производит.</w:t>
      </w:r>
    </w:p>
    <w:p>
      <w:pPr>
        <w:pStyle w:val="NoSpacing"/>
        <w:jc w:val="both"/>
        <w:rPr>
          <w:rFonts w:ascii="PT Astra Serif" w:hAnsi="PT Astra Serif"/>
          <w:sz w:val="21"/>
          <w:szCs w:val="21"/>
        </w:rPr>
      </w:pPr>
      <w:r>
        <w:rPr>
          <w:rFonts w:ascii="PT Astra Serif" w:hAnsi="PT Astra Serif"/>
          <w:sz w:val="21"/>
          <w:szCs w:val="21"/>
        </w:rPr>
        <w:t>2.1.5. Совместно с «Заказчиком» периодически</w:t>
      </w:r>
      <w:r>
        <w:rPr>
          <w:rStyle w:val="Style20"/>
          <w:rFonts w:ascii="PT Astra Serif" w:hAnsi="PT Astra Serif"/>
          <w:sz w:val="21"/>
          <w:szCs w:val="21"/>
        </w:rPr>
        <w:footnoteReference w:id="2"/>
      </w:r>
      <w:r>
        <w:rPr>
          <w:rFonts w:ascii="PT Astra Serif" w:hAnsi="PT Astra Serif"/>
          <w:sz w:val="21"/>
          <w:szCs w:val="21"/>
        </w:rPr>
        <w:t xml:space="preserve"> проводить технические осмотры охраняемого «Объекта», в том числе состояние средств «Комплекса», инженерно-технической укреплённости. Технические осмотры оформлять двухсторонними актами, с указанием выявленных недостатков и сроков их устранения, вынесенных предложений и сроков их выполнения.</w:t>
      </w:r>
    </w:p>
    <w:p>
      <w:pPr>
        <w:pStyle w:val="NoSpacing"/>
        <w:jc w:val="both"/>
        <w:rPr>
          <w:rFonts w:ascii="PT Astra Serif" w:hAnsi="PT Astra Serif"/>
          <w:sz w:val="21"/>
          <w:szCs w:val="21"/>
        </w:rPr>
      </w:pPr>
      <w:r>
        <w:rPr>
          <w:rFonts w:ascii="PT Astra Serif" w:hAnsi="PT Astra Serif"/>
          <w:spacing w:val="-5"/>
          <w:sz w:val="21"/>
          <w:szCs w:val="21"/>
        </w:rPr>
        <w:t>2.1.6. В случае изменения тарифов на предоставляемые услуги письменно уведомлять «Заказчика» за 20 (двадцать) дней до введения новых тарифов.</w:t>
      </w:r>
    </w:p>
    <w:p>
      <w:pPr>
        <w:pStyle w:val="NoSpacing"/>
        <w:jc w:val="both"/>
        <w:rPr>
          <w:rFonts w:ascii="PT Astra Serif" w:hAnsi="PT Astra Serif"/>
          <w:b/>
          <w:b/>
          <w:bCs/>
          <w:sz w:val="21"/>
          <w:szCs w:val="21"/>
        </w:rPr>
      </w:pPr>
      <w:r>
        <w:rPr>
          <w:rFonts w:ascii="PT Astra Serif" w:hAnsi="PT Astra Serif"/>
          <w:b/>
          <w:bCs/>
          <w:sz w:val="21"/>
          <w:szCs w:val="21"/>
        </w:rPr>
        <w:t>2.2. «Заказчик» обязуется:</w:t>
      </w:r>
    </w:p>
    <w:p>
      <w:pPr>
        <w:pStyle w:val="NoSpacing"/>
        <w:jc w:val="both"/>
        <w:rPr>
          <w:rFonts w:ascii="PT Astra Serif" w:hAnsi="PT Astra Serif"/>
          <w:spacing w:val="-5"/>
          <w:sz w:val="21"/>
          <w:szCs w:val="21"/>
        </w:rPr>
      </w:pPr>
      <w:r>
        <w:rPr>
          <w:rFonts w:ascii="PT Astra Serif" w:hAnsi="PT Astra Serif"/>
          <w:spacing w:val="-5"/>
          <w:sz w:val="21"/>
          <w:szCs w:val="21"/>
        </w:rPr>
        <w:t xml:space="preserve">2.2.1. Для оформления договора предоставить «Исполнителю» </w:t>
      </w:r>
      <w:r>
        <w:rPr>
          <w:rFonts w:ascii="PT Astra Serif" w:hAnsi="PT Astra Serif"/>
          <w:color w:val="000000"/>
          <w:spacing w:val="6"/>
          <w:sz w:val="21"/>
          <w:szCs w:val="21"/>
        </w:rPr>
        <w:t xml:space="preserve">копии уставных документов, свидетельства о регистрации, свидетельства о постановке на учет в налоговом органе, банковские реквизиты; </w:t>
      </w:r>
      <w:r>
        <w:rPr>
          <w:rFonts w:ascii="PT Astra Serif" w:hAnsi="PT Astra Serif"/>
          <w:spacing w:val="-5"/>
          <w:sz w:val="21"/>
          <w:szCs w:val="21"/>
        </w:rPr>
        <w:t>документы, подтверждающие полномочия лица, подписывающего договор, с копией документа удостоверяющего его личность; документы, подтверждающие право владения (пользования) объектом, принимаемым под охрану.</w:t>
      </w:r>
    </w:p>
    <w:p>
      <w:pPr>
        <w:pStyle w:val="NoSpacing"/>
        <w:jc w:val="both"/>
        <w:rPr>
          <w:rFonts w:ascii="PT Astra Serif" w:hAnsi="PT Astra Serif"/>
          <w:spacing w:val="-5"/>
          <w:sz w:val="21"/>
          <w:szCs w:val="21"/>
        </w:rPr>
      </w:pPr>
      <w:r>
        <w:rPr>
          <w:rFonts w:ascii="PT Astra Serif" w:hAnsi="PT Astra Serif"/>
          <w:spacing w:val="-5"/>
          <w:sz w:val="21"/>
          <w:szCs w:val="21"/>
        </w:rPr>
        <w:t>2.2.2. Перед заключением договора передать «Исполнителю» техническую документацию на «Комплекс».</w:t>
      </w:r>
    </w:p>
    <w:p>
      <w:pPr>
        <w:pStyle w:val="NoSpacing"/>
        <w:jc w:val="both"/>
        <w:rPr>
          <w:rFonts w:ascii="PT Astra Serif" w:hAnsi="PT Astra Serif"/>
          <w:sz w:val="21"/>
          <w:szCs w:val="21"/>
        </w:rPr>
      </w:pPr>
      <w:r>
        <w:rPr>
          <w:rFonts w:ascii="PT Astra Serif" w:hAnsi="PT Astra Serif"/>
          <w:spacing w:val="-5"/>
          <w:sz w:val="21"/>
          <w:szCs w:val="21"/>
        </w:rPr>
        <w:t>2.2.3.</w:t>
      </w:r>
      <w:r>
        <w:rPr>
          <w:rFonts w:ascii="PT Astra Serif" w:hAnsi="PT Astra Serif"/>
          <w:sz w:val="21"/>
          <w:szCs w:val="21"/>
        </w:rPr>
        <w:t xml:space="preserve"> Заключить договор на проведение монтажа, техническое обслуживание и ремонт технических средств сигнализации (далее - ТСС), установленных на «Объекте» «Заказчика», с ФГУП «Охрана» Росгвардии, либо с другой обслуживающей организацией, имеющей право на проведение работ по монтажу, техническому обслуживанию и ремонту технических средств сигнализации, установленных на «Объектах», переданных под охрану подразделениям вневедомственной охраны территориальных органов Росгвардии, в соответствии с законодательными и иными нормативными правовыми актами Российской Федерации.</w:t>
      </w:r>
    </w:p>
    <w:p>
      <w:pPr>
        <w:pStyle w:val="NoSpacing"/>
        <w:jc w:val="both"/>
        <w:rPr>
          <w:rFonts w:ascii="PT Astra Serif" w:hAnsi="PT Astra Serif"/>
          <w:sz w:val="21"/>
          <w:szCs w:val="21"/>
        </w:rPr>
      </w:pPr>
      <w:r>
        <w:rPr>
          <w:rFonts w:ascii="PT Astra Serif" w:hAnsi="PT Astra Serif"/>
          <w:sz w:val="21"/>
          <w:szCs w:val="21"/>
        </w:rPr>
        <w:t xml:space="preserve">2.2.4. </w:t>
      </w:r>
      <w:r>
        <w:rPr>
          <w:rFonts w:ascii="PT Astra Serif" w:hAnsi="PT Astra Serif"/>
          <w:spacing w:val="-5"/>
          <w:sz w:val="21"/>
          <w:szCs w:val="21"/>
        </w:rPr>
        <w:t>Не допускать к средствам «Комплекса» для устранения неисправностей, внесений изменений в схему блокировки «Объекта» посторонних лиц, не производить указанные работы своими силами.</w:t>
      </w:r>
    </w:p>
    <w:p>
      <w:pPr>
        <w:pStyle w:val="NoSpacing"/>
        <w:jc w:val="both"/>
        <w:rPr>
          <w:rFonts w:ascii="PT Astra Serif" w:hAnsi="PT Astra Serif"/>
          <w:sz w:val="21"/>
          <w:szCs w:val="21"/>
        </w:rPr>
      </w:pPr>
      <w:r>
        <w:rPr>
          <w:rFonts w:ascii="PT Astra Serif" w:hAnsi="PT Astra Serif"/>
          <w:sz w:val="21"/>
          <w:szCs w:val="21"/>
        </w:rPr>
        <w:t>Не производить самостоятельно демонтаж средств и приборов охранной и (или) пожарной сигнализации (без предупреждения и (или) согласования с «Исполнителем»), не перекрывать охранную зону извещателей охранной и (или) пожарной сигнализации. Все работы с ТСС на «Объекте» должны проводиться в соответствии с пунктом 1.5. настоящего договора.</w:t>
      </w:r>
    </w:p>
    <w:p>
      <w:pPr>
        <w:pStyle w:val="NoSpacing"/>
        <w:jc w:val="both"/>
        <w:rPr>
          <w:rFonts w:ascii="PT Astra Serif" w:hAnsi="PT Astra Serif"/>
          <w:spacing w:val="-5"/>
          <w:sz w:val="21"/>
          <w:szCs w:val="21"/>
        </w:rPr>
      </w:pPr>
      <w:r>
        <w:rPr>
          <w:rFonts w:ascii="PT Astra Serif" w:hAnsi="PT Astra Serif"/>
          <w:sz w:val="21"/>
          <w:szCs w:val="21"/>
        </w:rPr>
        <w:t>2.2.5.</w:t>
      </w:r>
      <w:r>
        <w:rPr>
          <w:rFonts w:ascii="PT Astra Serif" w:hAnsi="PT Astra Serif"/>
          <w:spacing w:val="-5"/>
          <w:sz w:val="21"/>
          <w:szCs w:val="21"/>
        </w:rPr>
        <w:t xml:space="preserve"> Совместно с «Исполнителем» проводить технические осмотры охраняемого «Объекта», в том числе состояние средств «Комплекса», инженерно-технической укреплённости.</w:t>
      </w:r>
    </w:p>
    <w:p>
      <w:pPr>
        <w:pStyle w:val="NoSpacing"/>
        <w:jc w:val="both"/>
        <w:rPr>
          <w:rFonts w:ascii="PT Astra Serif" w:hAnsi="PT Astra Serif"/>
          <w:spacing w:val="-5"/>
          <w:sz w:val="21"/>
          <w:szCs w:val="21"/>
        </w:rPr>
      </w:pPr>
      <w:r>
        <w:rPr>
          <w:rFonts w:ascii="PT Astra Serif" w:hAnsi="PT Astra Serif"/>
          <w:spacing w:val="-5"/>
          <w:sz w:val="21"/>
          <w:szCs w:val="21"/>
        </w:rPr>
        <w:t xml:space="preserve">2.2.6. Своевременно выполнять определенные «Исполнителем» и отражаемые в Акте обследования «Объекта» и актах технического осмотра мероприятия по соблюдению условий хранения материальных ценностей, технической укрепленности «Объекта», оборудованию его средствами «Комплекса», в соответствии с нормативными документами Росгвардии и ведомственными требованиями. </w:t>
      </w:r>
      <w:r>
        <w:rPr>
          <w:rFonts w:ascii="PT Astra Serif" w:hAnsi="PT Astra Serif"/>
          <w:sz w:val="21"/>
          <w:szCs w:val="21"/>
        </w:rPr>
        <w:t>Осуществлять определенные договором мероприятия по оборудованию объектов техническими средствами сигнализации, создавать надлежащие условия для обеспечения сохранности товарно-материальных ценностей и содействовать «Исполнителю» в выполнении его задач.</w:t>
      </w:r>
    </w:p>
    <w:p>
      <w:pPr>
        <w:pStyle w:val="NoSpacing"/>
        <w:jc w:val="both"/>
        <w:rPr>
          <w:rFonts w:ascii="PT Astra Serif" w:hAnsi="PT Astra Serif"/>
          <w:spacing w:val="-5"/>
          <w:sz w:val="21"/>
          <w:szCs w:val="21"/>
        </w:rPr>
      </w:pPr>
      <w:r>
        <w:rPr>
          <w:rFonts w:ascii="PT Astra Serif" w:hAnsi="PT Astra Serif"/>
          <w:spacing w:val="-5"/>
          <w:sz w:val="21"/>
          <w:szCs w:val="21"/>
        </w:rPr>
        <w:t>2.2.7. Перед включением  технических средств охранной сигнализации  в режим охраны проверять, чтобы на «Объекте» не остались люди, животные, включенные электроприборы, источники огня, запирать двери, окна, форточки, люки и другие возможные места проникновения на «Объект» на запорные и замковые устройства. Осуществлять внешний осмотр средств «Комплекса» на предмет наличия внешних повреждений, в случае обнаружения неисправностей уведомлять об этом «Исполнителя» и обслуживающую технические средства сигнализации организацию немедленно. Через 5 (пять) минут после сдачи «Объекта» под охрану удостовериться в том, что «Объект» под охрану принят (путем звонка на ПЦН «Исполнителя»).</w:t>
      </w:r>
    </w:p>
    <w:p>
      <w:pPr>
        <w:pStyle w:val="NoSpacing"/>
        <w:jc w:val="both"/>
        <w:rPr>
          <w:rFonts w:ascii="PT Astra Serif" w:hAnsi="PT Astra Serif"/>
          <w:sz w:val="21"/>
          <w:szCs w:val="21"/>
        </w:rPr>
      </w:pPr>
      <w:r>
        <w:rPr>
          <w:rFonts w:ascii="PT Astra Serif" w:hAnsi="PT Astra Serif"/>
          <w:sz w:val="21"/>
          <w:szCs w:val="21"/>
        </w:rPr>
        <w:t>2.2.8. Принимать меры к содержанию в исправном состоянии и своевременному ремонту технических средств сигнализации, установленных на «Объектах», линий телефонной связи и сети электропитания, к которым подключено оборудование «Комплекса».</w:t>
      </w:r>
    </w:p>
    <w:p>
      <w:pPr>
        <w:pStyle w:val="NoSpacing"/>
        <w:jc w:val="both"/>
        <w:rPr>
          <w:rFonts w:ascii="PT Astra Serif" w:hAnsi="PT Astra Serif"/>
          <w:sz w:val="21"/>
          <w:szCs w:val="21"/>
        </w:rPr>
      </w:pPr>
      <w:r>
        <w:rPr>
          <w:rFonts w:ascii="PT Astra Serif" w:hAnsi="PT Astra Serif"/>
          <w:sz w:val="21"/>
          <w:szCs w:val="21"/>
        </w:rPr>
        <w:t>2.2.9. Не разглашать посторонним принципы и систему охраны, сигнализации, а также присвоенные пультовые номера.</w:t>
      </w:r>
    </w:p>
    <w:p>
      <w:pPr>
        <w:pStyle w:val="NoSpacing"/>
        <w:jc w:val="both"/>
        <w:rPr>
          <w:rFonts w:ascii="PT Astra Serif" w:hAnsi="PT Astra Serif"/>
          <w:sz w:val="21"/>
          <w:szCs w:val="21"/>
        </w:rPr>
      </w:pPr>
      <w:r>
        <w:rPr>
          <w:rFonts w:ascii="PT Astra Serif" w:hAnsi="PT Astra Serif"/>
          <w:sz w:val="21"/>
          <w:szCs w:val="21"/>
        </w:rPr>
        <w:t xml:space="preserve">2.2.10. Включать сигнализацию по окончании рабочего дня на «Объекте», а в случае ее неисправности немедленно уведомлять об этом «Исполнителя» и не покидать «Объект» до устранения повреждения. </w:t>
      </w:r>
    </w:p>
    <w:p>
      <w:pPr>
        <w:pStyle w:val="NoSpacing"/>
        <w:jc w:val="both"/>
        <w:rPr>
          <w:rFonts w:ascii="PT Astra Serif" w:hAnsi="PT Astra Serif"/>
          <w:spacing w:val="-3"/>
          <w:sz w:val="21"/>
          <w:szCs w:val="21"/>
        </w:rPr>
      </w:pPr>
      <w:r>
        <w:rPr>
          <w:rFonts w:ascii="PT Astra Serif" w:hAnsi="PT Astra Serif"/>
          <w:sz w:val="21"/>
          <w:szCs w:val="21"/>
        </w:rPr>
        <w:t>2.2.11. В случаях обнаружения «Исполнителем» признаков проникновения на «</w:t>
      </w:r>
      <w:r>
        <w:rPr>
          <w:rFonts w:ascii="PT Astra Serif" w:hAnsi="PT Astra Serif"/>
          <w:spacing w:val="-1"/>
          <w:sz w:val="21"/>
          <w:szCs w:val="21"/>
        </w:rPr>
        <w:t xml:space="preserve">Объект», </w:t>
      </w:r>
      <w:r>
        <w:rPr>
          <w:rFonts w:ascii="PT Astra Serif" w:hAnsi="PT Astra Serif"/>
          <w:spacing w:val="2"/>
          <w:sz w:val="21"/>
          <w:szCs w:val="21"/>
        </w:rPr>
        <w:t>необходимости устранения неисправностей, или осмотра и «перезакрытия» «Объекта», прибыть или обеспечить прибытие на «</w:t>
      </w:r>
      <w:r>
        <w:rPr>
          <w:rFonts w:ascii="PT Astra Serif" w:hAnsi="PT Astra Serif"/>
          <w:sz w:val="21"/>
          <w:szCs w:val="21"/>
        </w:rPr>
        <w:t>Объект» уполномоченного лица «Заказчика» в возможно короткий срок,</w:t>
      </w:r>
      <w:r>
        <w:rPr>
          <w:rFonts w:ascii="PT Astra Serif" w:hAnsi="PT Astra Serif"/>
          <w:spacing w:val="2"/>
          <w:sz w:val="21"/>
          <w:szCs w:val="21"/>
        </w:rPr>
        <w:t xml:space="preserve"> </w:t>
      </w:r>
      <w:r>
        <w:rPr>
          <w:rFonts w:ascii="PT Astra Serif" w:hAnsi="PT Astra Serif"/>
          <w:sz w:val="21"/>
          <w:szCs w:val="21"/>
        </w:rPr>
        <w:t xml:space="preserve">но не позднее чем через 1 (один) час после </w:t>
      </w:r>
      <w:r>
        <w:rPr>
          <w:rFonts w:ascii="PT Astra Serif" w:hAnsi="PT Astra Serif"/>
          <w:spacing w:val="-3"/>
          <w:sz w:val="21"/>
          <w:szCs w:val="21"/>
        </w:rPr>
        <w:t>получения сообщения от «Исполнителя».</w:t>
      </w:r>
    </w:p>
    <w:p>
      <w:pPr>
        <w:pStyle w:val="NoSpacing"/>
        <w:jc w:val="both"/>
        <w:rPr>
          <w:rFonts w:ascii="PT Astra Serif" w:hAnsi="PT Astra Serif"/>
          <w:spacing w:val="-5"/>
          <w:sz w:val="21"/>
          <w:szCs w:val="21"/>
        </w:rPr>
      </w:pPr>
      <w:r>
        <w:rPr>
          <w:rFonts w:ascii="PT Astra Serif" w:hAnsi="PT Astra Serif"/>
          <w:sz w:val="21"/>
          <w:szCs w:val="21"/>
        </w:rPr>
        <w:t>2.2.12.</w:t>
      </w:r>
      <w:r>
        <w:rPr>
          <w:rFonts w:ascii="PT Astra Serif" w:hAnsi="PT Astra Serif"/>
          <w:color w:val="4F81BD"/>
          <w:sz w:val="21"/>
          <w:szCs w:val="21"/>
        </w:rPr>
        <w:t xml:space="preserve"> </w:t>
      </w:r>
      <w:r>
        <w:rPr>
          <w:rFonts w:ascii="PT Astra Serif" w:hAnsi="PT Astra Serif"/>
          <w:spacing w:val="-5"/>
          <w:sz w:val="21"/>
          <w:szCs w:val="21"/>
        </w:rPr>
        <w:t>При обнаружении нарушения целостности «Объекта», факта кражи, уничтожения или повреждения имущества в результате проникновения на «Объект» посторонних лиц сообщить об этом «Исполнителю». До прибытия представителей «Исполнителя» обеспечить неприкосновенность места происшествия. По прибытии представителей «Исполнителя» на место происшествия произвести в кратчайшие сроки после обнаружения ущерба инвентаризацию и снятие остатков товарно-материальных ценностей в соответствии с данными бухгалтерского учета на день происшествия, с составлением соответствующего акта, подписываемого «Сторонами». Инвентаризация проводится в порядке, установленном Министерством финансов РФ.</w:t>
      </w:r>
    </w:p>
    <w:p>
      <w:pPr>
        <w:pStyle w:val="NoSpacing"/>
        <w:jc w:val="both"/>
        <w:rPr>
          <w:rFonts w:ascii="PT Astra Serif" w:hAnsi="PT Astra Serif"/>
          <w:spacing w:val="-5"/>
          <w:sz w:val="21"/>
          <w:szCs w:val="21"/>
        </w:rPr>
      </w:pPr>
      <w:r>
        <w:rPr>
          <w:rFonts w:ascii="PT Astra Serif" w:hAnsi="PT Astra Serif"/>
          <w:spacing w:val="-5"/>
          <w:sz w:val="21"/>
          <w:szCs w:val="21"/>
        </w:rPr>
        <w:t xml:space="preserve">2.2.13. </w:t>
      </w:r>
      <w:r>
        <w:rPr>
          <w:rFonts w:ascii="PT Astra Serif" w:hAnsi="PT Astra Serif"/>
          <w:spacing w:val="6"/>
          <w:sz w:val="21"/>
          <w:szCs w:val="21"/>
        </w:rPr>
        <w:t xml:space="preserve">Оплачивать услуги, оказываемые «Исполнителем» согласно условиям настоящего Договора. </w:t>
      </w:r>
      <w:r>
        <w:rPr>
          <w:rFonts w:ascii="PT Astra Serif" w:hAnsi="PT Astra Serif"/>
          <w:spacing w:val="-5"/>
          <w:sz w:val="21"/>
          <w:szCs w:val="21"/>
        </w:rPr>
        <w:t>2.2.14. Незамедлительно информировать «Исполнителя» о возникновении спора о праве собственности и (или) управления имуществом, находящимся во владении «Заказчика» и являющимся объектом охраны.</w:t>
      </w:r>
    </w:p>
    <w:p>
      <w:pPr>
        <w:pStyle w:val="NoSpacing"/>
        <w:jc w:val="both"/>
        <w:rPr>
          <w:rFonts w:ascii="PT Astra Serif" w:hAnsi="PT Astra Serif"/>
          <w:spacing w:val="-5"/>
          <w:sz w:val="21"/>
          <w:szCs w:val="21"/>
        </w:rPr>
      </w:pPr>
      <w:r>
        <w:rPr>
          <w:rFonts w:ascii="PT Astra Serif" w:hAnsi="PT Astra Serif"/>
          <w:spacing w:val="-5"/>
          <w:sz w:val="21"/>
          <w:szCs w:val="21"/>
        </w:rPr>
        <w:t>2.2.15. Не позднее 10 (десяти) рабочих дней с момента получения подписать и вернуть представленные «Исполнителем» Акты оказанных услуг за предыдущий месяц. В случае невозвращения в указанный срок надлежащим образом оформленных актов оказанных услуг или письменных возражений на них, услуги считаются оказанными надлежащим образом и принятыми «Заказчиком».</w:t>
      </w:r>
    </w:p>
    <w:p>
      <w:pPr>
        <w:pStyle w:val="NoSpacing"/>
        <w:jc w:val="both"/>
        <w:rPr>
          <w:rFonts w:ascii="PT Astra Serif" w:hAnsi="PT Astra Serif"/>
          <w:sz w:val="21"/>
          <w:szCs w:val="21"/>
        </w:rPr>
      </w:pPr>
      <w:r>
        <w:rPr>
          <w:rFonts w:ascii="PT Astra Serif" w:hAnsi="PT Astra Serif"/>
          <w:spacing w:val="-5"/>
          <w:sz w:val="21"/>
          <w:szCs w:val="21"/>
        </w:rPr>
        <w:t xml:space="preserve">2.2.16. </w:t>
      </w:r>
      <w:r>
        <w:rPr>
          <w:rFonts w:ascii="PT Astra Serif" w:hAnsi="PT Astra Serif"/>
          <w:sz w:val="21"/>
          <w:szCs w:val="21"/>
        </w:rPr>
        <w:t>Производить хранение денежных средств и дорогостоящих товарно-материальных ценностей (средств мобильной связи, изделий из драгоценных металлов и камней, ценных бумаг, дорогостоящей оргтехники, ювелирных изделий, ценных и редких материалов и т.п.) в закрытых на все имеющиеся запорные устройства и замки сейфах, прикрепленных к строительным несущим конструкциям, в обособленных закрытых помещениях, оборудованных ТСС с выводом на ПЦН, и соответствующих требованиям по технической укрепленности;</w:t>
      </w:r>
      <w:r>
        <w:rPr>
          <w:rFonts w:ascii="PT Astra Serif" w:hAnsi="PT Astra Serif"/>
          <w:spacing w:val="1"/>
          <w:sz w:val="21"/>
          <w:szCs w:val="21"/>
        </w:rPr>
        <w:t xml:space="preserve"> осуществлять хранение ключей от сейфов </w:t>
      </w:r>
      <w:r>
        <w:rPr>
          <w:rFonts w:ascii="PT Astra Serif" w:hAnsi="PT Astra Serif"/>
          <w:sz w:val="21"/>
          <w:szCs w:val="21"/>
        </w:rPr>
        <w:t>в недоступных для посторонних лиц местах и не передавать третьим лицам (посторонним лицам). Кассовые помещения должны соответствовать Требованиям по технической укрепленности и оборудованию сигнализацией помещений касс предприятий, утвержденным Банком России (в том числе утвержденным Банком России от 28.01.2018г. № 630-П).</w:t>
      </w:r>
    </w:p>
    <w:p>
      <w:pPr>
        <w:pStyle w:val="NoSpacing"/>
        <w:jc w:val="both"/>
        <w:rPr>
          <w:rFonts w:ascii="PT Astra Serif" w:hAnsi="PT Astra Serif"/>
          <w:spacing w:val="-5"/>
          <w:sz w:val="21"/>
          <w:szCs w:val="21"/>
        </w:rPr>
      </w:pPr>
      <w:r>
        <w:rPr>
          <w:rFonts w:ascii="PT Astra Serif" w:hAnsi="PT Astra Serif"/>
          <w:spacing w:val="-5"/>
          <w:sz w:val="21"/>
          <w:szCs w:val="21"/>
        </w:rPr>
        <w:t>2.2.17. Закрывать входные двери не менее, чем на два врезных не самозащелкивающихся замка, обеспечить окна первого этажа металлическими решетками со стороны помещения, закрывать на запоры и замки внутренние решетки на окнах (форточках, оконных рамах), а также решетки и двери внутренних помещений и запасных выходов объектов.</w:t>
      </w:r>
    </w:p>
    <w:p>
      <w:pPr>
        <w:pStyle w:val="NoSpacing"/>
        <w:jc w:val="both"/>
        <w:rPr>
          <w:rFonts w:ascii="PT Astra Serif" w:hAnsi="PT Astra Serif"/>
          <w:spacing w:val="-5"/>
          <w:sz w:val="21"/>
          <w:szCs w:val="21"/>
        </w:rPr>
      </w:pPr>
      <w:r>
        <w:rPr>
          <w:rFonts w:ascii="PT Astra Serif" w:hAnsi="PT Astra Serif"/>
          <w:spacing w:val="-5"/>
          <w:sz w:val="21"/>
          <w:szCs w:val="21"/>
        </w:rPr>
        <w:t xml:space="preserve">2.2.18. Предоставить «Исполнителю» данные о номерах служебных, домашних, мобильных телефонов, а также адресах лиц, уполномоченных осуществлять прием (сдачу) «Объекта», вскрывать и участвовать в осмотре «Объекта», составлять с «Исполнителем» совместные акты о предпринятых мерах. Предоставить «Исполнителю» данные о режиме работы «Объекта», о номерах служебных, мобильных телефонов «Заказчика», о номерах служебных, мобильных телефонов его уполномоченных лиц (представителей), для выполнения «Исполнителем» п. 2.1.3. настоящего договора. В трехдневный срок в письменной форме уведомлять «Исполнителя» о произошедших изменениях в указанных данных. </w:t>
      </w:r>
    </w:p>
    <w:p>
      <w:pPr>
        <w:pStyle w:val="NoSpacing"/>
        <w:jc w:val="both"/>
        <w:rPr>
          <w:rFonts w:ascii="PT Astra Serif" w:hAnsi="PT Astra Serif"/>
          <w:spacing w:val="-5"/>
          <w:sz w:val="21"/>
          <w:szCs w:val="21"/>
        </w:rPr>
      </w:pPr>
      <w:r>
        <w:rPr>
          <w:rFonts w:ascii="PT Astra Serif" w:hAnsi="PT Astra Serif"/>
          <w:spacing w:val="-5"/>
          <w:sz w:val="21"/>
          <w:szCs w:val="21"/>
        </w:rPr>
        <w:t>2.2.19. В случае необходимости вскрытия «Объекта» во внеурочное время информировать по телефону или иным способом дежурного центра оперативного управления «Исполнителя» перед снятием «Объекта» с охраны.</w:t>
      </w:r>
    </w:p>
    <w:p>
      <w:pPr>
        <w:pStyle w:val="NoSpacing"/>
        <w:jc w:val="both"/>
        <w:rPr>
          <w:rFonts w:ascii="PT Astra Serif" w:hAnsi="PT Astra Serif"/>
          <w:sz w:val="21"/>
          <w:szCs w:val="21"/>
        </w:rPr>
      </w:pPr>
      <w:r>
        <w:rPr>
          <w:rFonts w:ascii="PT Astra Serif" w:hAnsi="PT Astra Serif"/>
          <w:sz w:val="21"/>
          <w:szCs w:val="21"/>
        </w:rPr>
        <w:t>2.2.20. В течение 10 (десяти) дней письменно сообщать «Исполнителю» об изменении юридического адреса, реквизитов и телефонов, а так же обо всех процедурах реорганизации, ликвидации, либо иных, влекущих прекращение деятельности.</w:t>
      </w:r>
    </w:p>
    <w:p>
      <w:pPr>
        <w:pStyle w:val="NoSpacing"/>
        <w:jc w:val="both"/>
        <w:rPr>
          <w:rFonts w:ascii="PT Astra Serif" w:hAnsi="PT Astra Serif"/>
          <w:spacing w:val="-5"/>
          <w:sz w:val="21"/>
          <w:szCs w:val="21"/>
        </w:rPr>
      </w:pPr>
      <w:r>
        <w:rPr>
          <w:rFonts w:ascii="PT Astra Serif" w:hAnsi="PT Astra Serif"/>
          <w:sz w:val="21"/>
          <w:szCs w:val="21"/>
        </w:rPr>
        <w:t>2.2.21.</w:t>
      </w:r>
      <w:r>
        <w:rPr>
          <w:rFonts w:ascii="PT Astra Serif" w:hAnsi="PT Astra Serif"/>
          <w:color w:val="4F81BD"/>
          <w:sz w:val="21"/>
          <w:szCs w:val="21"/>
        </w:rPr>
        <w:t xml:space="preserve"> </w:t>
      </w:r>
      <w:r>
        <w:rPr>
          <w:rFonts w:ascii="PT Astra Serif" w:hAnsi="PT Astra Serif"/>
          <w:spacing w:val="-5"/>
          <w:sz w:val="21"/>
          <w:szCs w:val="21"/>
        </w:rPr>
        <w:t>При проведении на «Объекте» ремонта, перепланировки, переоборудования помещений, в случаях появления новых или изменения старых мест хранения ценностей, изменения режима или профиля работ, сдачи помещения (площадей) в аренду (субаренду) или передачи помещений другим лицам, а также при проведении иных мероприятий, которые могут повлиять на техническое состояние «Комплекса» и потребовать дополнительных мер по технической (инженерной) укрепленности «Объекта», уведомить об этом «Исполнителя» не позднее, чем за 10 (десять) дней до наступления таких изменений.</w:t>
      </w:r>
    </w:p>
    <w:p>
      <w:pPr>
        <w:pStyle w:val="NoSpacing"/>
        <w:jc w:val="both"/>
        <w:rPr>
          <w:rFonts w:ascii="PT Astra Serif" w:hAnsi="PT Astra Serif"/>
          <w:sz w:val="21"/>
          <w:szCs w:val="21"/>
        </w:rPr>
      </w:pPr>
      <w:r>
        <w:rPr>
          <w:rFonts w:ascii="PT Astra Serif" w:hAnsi="PT Astra Serif"/>
          <w:sz w:val="21"/>
          <w:szCs w:val="21"/>
        </w:rPr>
        <w:t>2.2.22. Организовать и обеспечить «Исполнителю» возможность свободного доступа на «Объект» в целях выполнения «Исполнителем», принятых на себя обязательств в соответствии с настоящим договором.</w:t>
      </w:r>
    </w:p>
    <w:p>
      <w:pPr>
        <w:pStyle w:val="NoSpacing"/>
        <w:jc w:val="both"/>
        <w:rPr>
          <w:rFonts w:ascii="PT Astra Serif" w:hAnsi="PT Astra Serif"/>
          <w:sz w:val="21"/>
          <w:szCs w:val="21"/>
        </w:rPr>
      </w:pPr>
      <w:r>
        <w:rPr>
          <w:rFonts w:ascii="PT Astra Serif" w:hAnsi="PT Astra Serif"/>
          <w:sz w:val="21"/>
          <w:szCs w:val="21"/>
        </w:rPr>
        <w:t xml:space="preserve">2.2.23. Исправность технических средств сигнализации на «Объекте» обеспечивает «Заказчик». </w:t>
      </w:r>
    </w:p>
    <w:p>
      <w:pPr>
        <w:pStyle w:val="NoSpacing"/>
        <w:jc w:val="both"/>
        <w:rPr>
          <w:rFonts w:ascii="PT Astra Serif" w:hAnsi="PT Astra Serif"/>
          <w:sz w:val="21"/>
          <w:szCs w:val="21"/>
        </w:rPr>
      </w:pPr>
      <w:r>
        <w:rPr>
          <w:rFonts w:ascii="PT Astra Serif" w:hAnsi="PT Astra Serif"/>
          <w:sz w:val="21"/>
          <w:szCs w:val="21"/>
        </w:rPr>
        <w:t>2.2.24. Для осуществления услуги по охране объектов «Заказчика» (далее – «Объект»), оборудованных комплексом технических средств охраны, подключенных к ПЦН, установленной на «Объекте», с помощью GSM-канала заключить договор с оператором связи на предоставление услуг сотовой (мобильной) связи, приобрести SIM-карту у этого оператора связи.</w:t>
      </w:r>
    </w:p>
    <w:p>
      <w:pPr>
        <w:pStyle w:val="NoSpacing"/>
        <w:jc w:val="both"/>
        <w:rPr>
          <w:rFonts w:ascii="PT Astra Serif" w:hAnsi="PT Astra Serif"/>
          <w:sz w:val="21"/>
          <w:szCs w:val="21"/>
        </w:rPr>
      </w:pPr>
      <w:r>
        <w:rPr>
          <w:rFonts w:ascii="PT Astra Serif" w:hAnsi="PT Astra Serif"/>
          <w:sz w:val="21"/>
          <w:szCs w:val="21"/>
        </w:rPr>
        <w:t xml:space="preserve">2.2.25. Сохранять положительный баланс на SIM-карте соответствующего оператора связи с целью прохождения сигнала через GSM-канал, с помощью которого осуществляется услуга по охране объектов «Заказчика» (далее – «Объект»), оборудованных комплексом технических средств охраны, подключенных к ПЦН, установленной на «Объекте». </w:t>
      </w:r>
    </w:p>
    <w:p>
      <w:pPr>
        <w:pStyle w:val="NoSpacing"/>
        <w:rPr>
          <w:rFonts w:ascii="PT Astra Serif" w:hAnsi="PT Astra Serif"/>
          <w:b/>
          <w:b/>
          <w:bCs/>
          <w:sz w:val="21"/>
          <w:szCs w:val="21"/>
        </w:rPr>
      </w:pPr>
      <w:r>
        <w:rPr>
          <w:rFonts w:ascii="PT Astra Serif" w:hAnsi="PT Astra Serif"/>
          <w:b/>
          <w:bCs/>
          <w:sz w:val="21"/>
          <w:szCs w:val="21"/>
        </w:rPr>
      </w:r>
    </w:p>
    <w:p>
      <w:pPr>
        <w:pStyle w:val="NoSpacing"/>
        <w:jc w:val="center"/>
        <w:rPr>
          <w:rFonts w:ascii="PT Astra Serif" w:hAnsi="PT Astra Serif"/>
          <w:b/>
          <w:b/>
          <w:bCs/>
          <w:sz w:val="21"/>
          <w:szCs w:val="21"/>
        </w:rPr>
      </w:pPr>
      <w:r>
        <w:rPr>
          <w:rFonts w:ascii="PT Astra Serif" w:hAnsi="PT Astra Serif"/>
          <w:b/>
          <w:bCs/>
          <w:sz w:val="21"/>
          <w:szCs w:val="21"/>
        </w:rPr>
        <w:t>3. Ответственность сторон</w:t>
      </w:r>
    </w:p>
    <w:p>
      <w:pPr>
        <w:pStyle w:val="Normal"/>
        <w:shd w:val="clear" w:color="auto" w:fill="FFFFFF"/>
        <w:tabs>
          <w:tab w:val="clear" w:pos="708"/>
          <w:tab w:val="left" w:pos="1046" w:leader="none"/>
        </w:tabs>
        <w:spacing w:lineRule="auto" w:line="240" w:before="0" w:after="0"/>
        <w:ind w:firstLine="709"/>
        <w:jc w:val="both"/>
        <w:rPr>
          <w:rFonts w:ascii="PT Astra Serif" w:hAnsi="PT Astra Serif" w:cs="Times New Roman"/>
          <w:spacing w:val="-2"/>
          <w:sz w:val="21"/>
          <w:szCs w:val="21"/>
        </w:rPr>
      </w:pPr>
      <w:r>
        <w:rPr>
          <w:rFonts w:ascii="PT Astra Serif" w:hAnsi="PT Astra Serif"/>
          <w:sz w:val="21"/>
          <w:szCs w:val="21"/>
        </w:rPr>
        <w:t xml:space="preserve">3.1. При срабатывании технических средств охранной и (или) пожарной сигнализации на «Объекте», «Исполнитель» несет материальную ответственность за прямой действительный ущерб, причиненный «Заказчику» кражей, повреждением или уничтожением имущества, в результате виновного невыполнения или виновного ненадлежащего выполнения «Исполнителем» своих обязательств, предусмотренных пунктами 2.1.1., 2.1.2., 2.1.4. настоящего Договора, </w:t>
      </w:r>
      <w:r>
        <w:rPr>
          <w:rFonts w:cs="Times New Roman" w:ascii="PT Astra Serif" w:hAnsi="PT Astra Serif"/>
          <w:sz w:val="21"/>
          <w:szCs w:val="21"/>
        </w:rPr>
        <w:t>но</w:t>
      </w:r>
      <w:r>
        <w:rPr>
          <w:rFonts w:cs="Times New Roman" w:ascii="PT Astra Serif" w:hAnsi="PT Astra Serif"/>
          <w:spacing w:val="-2"/>
          <w:sz w:val="21"/>
          <w:szCs w:val="21"/>
        </w:rPr>
        <w:t xml:space="preserve"> не свыше 0,3 - кратного размера стоимости услуг в месяц, оказываемых «Исполнителем», согласно Перечню объектов (Приложение №1), в отношении конкретного объекта.</w:t>
      </w:r>
      <w:r>
        <w:rPr>
          <w:rFonts w:ascii="PT Astra Serif" w:hAnsi="PT Astra Serif"/>
          <w:sz w:val="21"/>
          <w:szCs w:val="21"/>
        </w:rPr>
        <w:t xml:space="preserve"> В других случаях использования средств охранной и (или) пожарной сигнализации «Заказчиком» «Исполнитель» не несет материальной ответственности. </w:t>
      </w:r>
    </w:p>
    <w:p>
      <w:pPr>
        <w:pStyle w:val="NoSpacing"/>
        <w:jc w:val="both"/>
        <w:rPr>
          <w:rFonts w:ascii="PT Astra Serif" w:hAnsi="PT Astra Serif"/>
          <w:sz w:val="21"/>
          <w:szCs w:val="21"/>
        </w:rPr>
      </w:pPr>
      <w:r>
        <w:rPr>
          <w:rFonts w:ascii="PT Astra Serif" w:hAnsi="PT Astra Serif"/>
          <w:sz w:val="21"/>
          <w:szCs w:val="21"/>
        </w:rPr>
        <w:t>3.2. При срабатывании средств тревожной сигнализации на «Объекте», «Исполнитель» несет материальную ответственность за прямой действительный ущерб, возникший после поступления сигнала тревоги на ПЦН и причиненный «Заказчику» в результате виновного неприбытия наряда вневедомственной охраны «Исполнителя», и (или) виновного невыполнения или виновного ненадлежащего выполнения «Исполнителем» своих обязательств, предусмотренных пунктами 2.1.1., 2.1.3., 2.1.5. настоящего Договора, но не свыше месячной платы по настоящему Договору за услуги по охране с помощью технических средств сигнализации того «Объекта», на котором причинен ущерб «Заказчику». В других случаях использования средств тревожной сигнализации «Заказчиком» «Исполнитель» не несет материальной ответственности.</w:t>
      </w:r>
    </w:p>
    <w:p>
      <w:pPr>
        <w:pStyle w:val="NoSpacing"/>
        <w:jc w:val="both"/>
        <w:rPr>
          <w:rFonts w:ascii="PT Astra Serif" w:hAnsi="PT Astra Serif"/>
          <w:sz w:val="21"/>
          <w:szCs w:val="21"/>
        </w:rPr>
      </w:pPr>
      <w:r>
        <w:rPr>
          <w:rFonts w:ascii="PT Astra Serif" w:hAnsi="PT Astra Serif"/>
          <w:spacing w:val="-5"/>
          <w:sz w:val="21"/>
          <w:szCs w:val="21"/>
        </w:rPr>
        <w:t xml:space="preserve">3.3. </w:t>
      </w:r>
      <w:r>
        <w:rPr>
          <w:rFonts w:ascii="PT Astra Serif" w:hAnsi="PT Astra Serif"/>
          <w:sz w:val="21"/>
          <w:szCs w:val="21"/>
        </w:rPr>
        <w:t xml:space="preserve">Факт материального ущерба, причиненного «Заказчику», устанавливается постановлением органа дознания, следствия или приговором (решением) суда. Размер ущерба, причиненного «Заказчику» в связи с </w:t>
      </w:r>
      <w:r>
        <w:rPr>
          <w:rFonts w:ascii="PT Astra Serif" w:hAnsi="PT Astra Serif"/>
          <w:color w:val="000000"/>
          <w:sz w:val="21"/>
          <w:szCs w:val="21"/>
        </w:rPr>
        <w:t>кражей, повреждением или уничтожением</w:t>
      </w:r>
      <w:r>
        <w:rPr>
          <w:rFonts w:ascii="PT Astra Serif" w:hAnsi="PT Astra Serif"/>
          <w:sz w:val="21"/>
          <w:szCs w:val="21"/>
        </w:rPr>
        <w:t xml:space="preserve"> имущества (ценностей), допущенной в охраняемое время, определяется «Заказчиком» по результатам проведения инвентаризации (проверки, ревизии) </w:t>
      </w:r>
      <w:r>
        <w:rPr>
          <w:rFonts w:ascii="PT Astra Serif" w:hAnsi="PT Astra Serif"/>
          <w:color w:val="000000"/>
          <w:spacing w:val="-1"/>
          <w:sz w:val="21"/>
          <w:szCs w:val="21"/>
        </w:rPr>
        <w:t>и снятия остатков товарно-материальных ценностей в соответствии с данными бухгалтерского учета и предоставлением бухгалтерских документов на день происшествия</w:t>
      </w:r>
      <w:r>
        <w:rPr>
          <w:rFonts w:ascii="PT Astra Serif" w:hAnsi="PT Astra Serif"/>
          <w:sz w:val="21"/>
          <w:szCs w:val="21"/>
        </w:rPr>
        <w:t>, проведенными в кратчайшие сроки после обнаружения ущерба в присутствии уполномоченного представителя «Исполнителя», и подтверждается соответствующим актом, подписанным представителями «Сторон».</w:t>
      </w:r>
      <w:r>
        <w:rPr>
          <w:rFonts w:ascii="PT Astra Serif" w:hAnsi="PT Astra Serif"/>
          <w:color w:val="000000"/>
          <w:spacing w:val="-1"/>
          <w:sz w:val="21"/>
          <w:szCs w:val="21"/>
        </w:rPr>
        <w:t xml:space="preserve"> Инвентаризация проводится в порядке, установленном Министерством финансов РФ.</w:t>
      </w:r>
      <w:r>
        <w:rPr>
          <w:rFonts w:ascii="PT Astra Serif" w:hAnsi="PT Astra Serif"/>
          <w:sz w:val="21"/>
          <w:szCs w:val="21"/>
        </w:rPr>
        <w:t xml:space="preserve"> Возмещение «Исполнителем» материального ущерба производится на основании вступившего в законную силу решения суда.</w:t>
      </w:r>
    </w:p>
    <w:p>
      <w:pPr>
        <w:pStyle w:val="NoSpacing"/>
        <w:jc w:val="both"/>
        <w:rPr>
          <w:rFonts w:ascii="PT Astra Serif" w:hAnsi="PT Astra Serif"/>
          <w:sz w:val="21"/>
          <w:szCs w:val="21"/>
        </w:rPr>
      </w:pPr>
      <w:r>
        <w:rPr>
          <w:rFonts w:ascii="PT Astra Serif" w:hAnsi="PT Astra Serif"/>
          <w:sz w:val="21"/>
          <w:szCs w:val="21"/>
        </w:rPr>
        <w:t>3.4. В случае обнаружения виновных лиц «Заказчик» не предъявляет взыскание материального ущерба к «Исполнителю», а взыскивает его с виновных лиц в соответствии с законодательством Российской Федерации.</w:t>
      </w:r>
    </w:p>
    <w:p>
      <w:pPr>
        <w:pStyle w:val="NoSpacing"/>
        <w:jc w:val="both"/>
        <w:rPr>
          <w:rFonts w:ascii="PT Astra Serif" w:hAnsi="PT Astra Serif"/>
          <w:spacing w:val="-5"/>
          <w:sz w:val="21"/>
          <w:szCs w:val="21"/>
        </w:rPr>
      </w:pPr>
      <w:r>
        <w:rPr>
          <w:rFonts w:ascii="PT Astra Serif" w:hAnsi="PT Astra Serif"/>
          <w:spacing w:val="-5"/>
          <w:sz w:val="21"/>
          <w:szCs w:val="21"/>
        </w:rPr>
        <w:t>3.5. При возращении «Заказчику» похищенного имущества, «Заказчик» возвращает «Исполнителю» денежные средства из общей суммы, полученной от него в порядке возмещения ущерба, в срок, не превышающий 30 (тридцать) календарных дней со дня подписания Акта приема-сдачи имущества, составленного в присутствии представителя «Исполнителя».</w:t>
      </w:r>
    </w:p>
    <w:p>
      <w:pPr>
        <w:pStyle w:val="NoSpacing"/>
        <w:jc w:val="both"/>
        <w:rPr>
          <w:rFonts w:ascii="PT Astra Serif" w:hAnsi="PT Astra Serif"/>
          <w:spacing w:val="-5"/>
          <w:sz w:val="21"/>
          <w:szCs w:val="21"/>
        </w:rPr>
      </w:pPr>
      <w:r>
        <w:rPr>
          <w:rFonts w:ascii="PT Astra Serif" w:hAnsi="PT Astra Serif"/>
          <w:spacing w:val="-5"/>
          <w:sz w:val="21"/>
          <w:szCs w:val="21"/>
        </w:rPr>
        <w:t>3.6. За неправильные действия «Заказчика» по управлению «Комплексом» или нарушение им обязательств по настоящему Договору, что повлекло за собой выезд наряда вневедомственной охраны по ложному сигналу «Тревога», «Исполнитель» вправе взыскать с «Заказчика» компенсацию, определяемую в соответствии с действующими тарифами и фактическими затратами на содержание парного наряда вневедомственной охраны с одной единицей автотранспорта.</w:t>
      </w:r>
    </w:p>
    <w:p>
      <w:pPr>
        <w:pStyle w:val="NoSpacing"/>
        <w:jc w:val="both"/>
        <w:rPr>
          <w:rFonts w:ascii="PT Astra Serif" w:hAnsi="PT Astra Serif"/>
          <w:spacing w:val="-5"/>
          <w:sz w:val="21"/>
          <w:szCs w:val="21"/>
        </w:rPr>
      </w:pPr>
      <w:r>
        <w:rPr>
          <w:rFonts w:ascii="PT Astra Serif" w:hAnsi="PT Astra Serif"/>
          <w:spacing w:val="-5"/>
          <w:sz w:val="21"/>
          <w:szCs w:val="21"/>
        </w:rPr>
        <w:t>Ложным сигналом «Тревога» в смысле настоящего договора считается сигнал «Тревога», не связанный с проникновением, попыткой проникновения на «Объект» или разрушения ограждающих конструкций «Объекта».</w:t>
      </w:r>
    </w:p>
    <w:p>
      <w:pPr>
        <w:pStyle w:val="NoSpacing"/>
        <w:jc w:val="both"/>
        <w:rPr>
          <w:rFonts w:ascii="PT Astra Serif" w:hAnsi="PT Astra Serif"/>
          <w:spacing w:val="-5"/>
          <w:sz w:val="21"/>
          <w:szCs w:val="21"/>
        </w:rPr>
      </w:pPr>
      <w:r>
        <w:rPr>
          <w:rFonts w:ascii="PT Astra Serif" w:hAnsi="PT Astra Serif"/>
          <w:spacing w:val="-5"/>
          <w:sz w:val="21"/>
          <w:szCs w:val="21"/>
        </w:rPr>
        <w:t>3.7. В случае неприбытия «Заказчика» или его уполномоченного лица на «Объект» по вызову «Исполнителя», «Заказчик» выплачивает ему компенсацию за услуги, связанные с выставлением физической охраны на «Объекте» свыше одного часа, по тарифу, определяемому фактическими затратами на содержание парного наряда вневедомственной охраны с одной единицей автотранспорта.</w:t>
      </w:r>
    </w:p>
    <w:p>
      <w:pPr>
        <w:pStyle w:val="NoSpacing"/>
        <w:jc w:val="both"/>
        <w:rPr>
          <w:rFonts w:ascii="PT Astra Serif" w:hAnsi="PT Astra Serif"/>
          <w:spacing w:val="4"/>
          <w:sz w:val="21"/>
          <w:szCs w:val="21"/>
        </w:rPr>
      </w:pPr>
      <w:r>
        <w:rPr>
          <w:rFonts w:ascii="PT Astra Serif" w:hAnsi="PT Astra Serif"/>
          <w:spacing w:val="-5"/>
          <w:sz w:val="21"/>
          <w:szCs w:val="21"/>
        </w:rPr>
        <w:t xml:space="preserve">3.8. </w:t>
      </w:r>
      <w:r>
        <w:rPr>
          <w:rFonts w:ascii="PT Astra Serif" w:hAnsi="PT Astra Serif"/>
          <w:sz w:val="21"/>
          <w:szCs w:val="21"/>
        </w:rPr>
        <w:t xml:space="preserve">В случае снятия «Заказчиком» сигнализации на «Объекте» с наблюдения ПЦН позднее времени окончания наблюдения, указанного в </w:t>
      </w:r>
      <w:r>
        <w:rPr>
          <w:rFonts w:ascii="PT Astra Serif" w:hAnsi="PT Astra Serif"/>
          <w:spacing w:val="3"/>
          <w:sz w:val="21"/>
          <w:szCs w:val="21"/>
        </w:rPr>
        <w:t>Перечне объектов (Приложение №1), или в случае постановки «</w:t>
      </w:r>
      <w:r>
        <w:rPr>
          <w:rFonts w:ascii="PT Astra Serif" w:hAnsi="PT Astra Serif"/>
          <w:sz w:val="21"/>
          <w:szCs w:val="21"/>
        </w:rPr>
        <w:t xml:space="preserve">Заказчиком» сигнализации на «Объекте» под наблюдение ПЦН </w:t>
      </w:r>
      <w:r>
        <w:rPr>
          <w:rFonts w:ascii="PT Astra Serif" w:hAnsi="PT Astra Serif"/>
          <w:spacing w:val="3"/>
          <w:sz w:val="21"/>
          <w:szCs w:val="21"/>
        </w:rPr>
        <w:t>ранее времени, указанного в Перечне объектов (Приложение №1), «</w:t>
      </w:r>
      <w:r>
        <w:rPr>
          <w:rFonts w:ascii="PT Astra Serif" w:hAnsi="PT Astra Serif"/>
          <w:sz w:val="21"/>
          <w:szCs w:val="21"/>
        </w:rPr>
        <w:t>Заказчик»</w:t>
      </w:r>
      <w:r>
        <w:rPr>
          <w:rFonts w:ascii="PT Astra Serif" w:hAnsi="PT Astra Serif"/>
          <w:spacing w:val="3"/>
          <w:sz w:val="21"/>
          <w:szCs w:val="21"/>
        </w:rPr>
        <w:t xml:space="preserve"> выплачивает «</w:t>
      </w:r>
      <w:r>
        <w:rPr>
          <w:rFonts w:ascii="PT Astra Serif" w:hAnsi="PT Astra Serif"/>
          <w:sz w:val="21"/>
          <w:szCs w:val="21"/>
        </w:rPr>
        <w:t>Исполнителю»</w:t>
      </w:r>
      <w:r>
        <w:rPr>
          <w:rFonts w:ascii="PT Astra Serif" w:hAnsi="PT Astra Serif"/>
          <w:spacing w:val="4"/>
          <w:sz w:val="21"/>
          <w:szCs w:val="21"/>
        </w:rPr>
        <w:t xml:space="preserve"> компенсацию сверх ежемесячной абонентской оплаты, пропорционально времени нахождения «Объекта» под наблюдением ПЦН за пределами времени, определенного в Перечне объектов (Приложение №1), и по указанному в нем тарифу.</w:t>
      </w:r>
    </w:p>
    <w:p>
      <w:pPr>
        <w:pStyle w:val="NoSpacing"/>
        <w:jc w:val="both"/>
        <w:rPr>
          <w:rFonts w:ascii="PT Astra Serif" w:hAnsi="PT Astra Serif"/>
          <w:spacing w:val="-5"/>
          <w:sz w:val="21"/>
          <w:szCs w:val="21"/>
        </w:rPr>
      </w:pPr>
      <w:r>
        <w:rPr>
          <w:rFonts w:ascii="PT Astra Serif" w:hAnsi="PT Astra Serif"/>
          <w:spacing w:val="-5"/>
          <w:sz w:val="21"/>
          <w:szCs w:val="21"/>
        </w:rPr>
        <w:t>3.9. В течение срока действия Договора «Заказчик» несет ответственность за объективность и своевременное предоставление сведений об изменении юридического статуса, местонахождения, банковских реквизитов, а также за своевременное предоставление сведений о снятии объектов с обслуживания. «Заказчик», не сообщивший своевременно надлежащим образом указанные сведения, несет риск, связанный с наступлением неблагоприятных последствий, и обязан возместить «Исполнителю» возникшие в результате этого убытки.</w:t>
      </w:r>
    </w:p>
    <w:p>
      <w:pPr>
        <w:pStyle w:val="NoSpacing"/>
        <w:jc w:val="both"/>
        <w:rPr>
          <w:rFonts w:ascii="PT Astra Serif" w:hAnsi="PT Astra Serif"/>
          <w:color w:val="000000"/>
          <w:sz w:val="21"/>
          <w:szCs w:val="21"/>
        </w:rPr>
      </w:pPr>
      <w:r>
        <w:rPr>
          <w:rFonts w:ascii="PT Astra Serif" w:hAnsi="PT Astra Serif"/>
          <w:color w:val="000000"/>
          <w:sz w:val="21"/>
          <w:szCs w:val="21"/>
        </w:rPr>
        <w:t>3.10. «Заказчик» несет ответственность в соответствии с условиями настоящего договора, в том числе за действия его доверенных лиц.</w:t>
      </w:r>
    </w:p>
    <w:p>
      <w:pPr>
        <w:pStyle w:val="NoSpacing"/>
        <w:jc w:val="both"/>
        <w:rPr>
          <w:rFonts w:ascii="PT Astra Serif" w:hAnsi="PT Astra Serif"/>
          <w:sz w:val="21"/>
          <w:szCs w:val="21"/>
        </w:rPr>
      </w:pPr>
      <w:r>
        <w:rPr>
          <w:rFonts w:ascii="PT Astra Serif" w:hAnsi="PT Astra Serif"/>
          <w:sz w:val="21"/>
          <w:szCs w:val="21"/>
        </w:rPr>
        <w:t>3.11. Ответственность за исправность технических средств сигнализации, установленных на «Объекте», несет «Заказчик».</w:t>
      </w:r>
    </w:p>
    <w:p>
      <w:pPr>
        <w:pStyle w:val="NoSpacing"/>
        <w:jc w:val="both"/>
        <w:rPr>
          <w:rFonts w:ascii="PT Astra Serif" w:hAnsi="PT Astra Serif"/>
          <w:sz w:val="21"/>
          <w:szCs w:val="21"/>
        </w:rPr>
      </w:pPr>
      <w:r>
        <w:rPr>
          <w:rFonts w:ascii="PT Astra Serif" w:hAnsi="PT Astra Serif"/>
          <w:sz w:val="21"/>
          <w:szCs w:val="21"/>
        </w:rPr>
        <w:t>3.12. При неуплате «Заказчиком» в установленные настоящим договором сроки сумм за услуги, предоставляемые «Исполнителем», начисляется пеня в размере 0,1 % с просроченной суммы за каждый день просрочки.</w:t>
      </w:r>
    </w:p>
    <w:p>
      <w:pPr>
        <w:pStyle w:val="NoSpacing"/>
        <w:jc w:val="center"/>
        <w:rPr>
          <w:rFonts w:ascii="PT Astra Serif" w:hAnsi="PT Astra Serif"/>
          <w:b/>
          <w:b/>
          <w:bCs/>
          <w:color w:val="000000"/>
          <w:sz w:val="21"/>
          <w:szCs w:val="21"/>
        </w:rPr>
      </w:pPr>
      <w:r>
        <w:rPr>
          <w:rFonts w:ascii="PT Astra Serif" w:hAnsi="PT Astra Serif"/>
          <w:b/>
          <w:bCs/>
          <w:color w:val="000000"/>
          <w:sz w:val="21"/>
          <w:szCs w:val="21"/>
        </w:rPr>
      </w:r>
    </w:p>
    <w:p>
      <w:pPr>
        <w:pStyle w:val="NoSpacing"/>
        <w:jc w:val="center"/>
        <w:rPr>
          <w:rFonts w:ascii="PT Astra Serif" w:hAnsi="PT Astra Serif"/>
          <w:b/>
          <w:b/>
          <w:bCs/>
          <w:color w:val="000000"/>
          <w:sz w:val="21"/>
          <w:szCs w:val="21"/>
        </w:rPr>
      </w:pPr>
      <w:r>
        <w:rPr>
          <w:rFonts w:ascii="PT Astra Serif" w:hAnsi="PT Astra Serif"/>
          <w:b/>
          <w:bCs/>
          <w:color w:val="000000"/>
          <w:sz w:val="21"/>
          <w:szCs w:val="21"/>
        </w:rPr>
        <w:t>4. Обстоятельства, исключающие ответственность «Исполнителя»</w:t>
      </w:r>
    </w:p>
    <w:p>
      <w:pPr>
        <w:pStyle w:val="NoSpacing"/>
        <w:jc w:val="both"/>
        <w:rPr>
          <w:rFonts w:ascii="PT Astra Serif" w:hAnsi="PT Astra Serif"/>
          <w:color w:val="000000"/>
          <w:sz w:val="21"/>
          <w:szCs w:val="21"/>
        </w:rPr>
      </w:pPr>
      <w:r>
        <w:rPr>
          <w:rFonts w:ascii="PT Astra Serif" w:hAnsi="PT Astra Serif"/>
          <w:color w:val="000000"/>
          <w:sz w:val="21"/>
          <w:szCs w:val="21"/>
        </w:rPr>
        <w:t>4.1. «Исполнитель» освобождается от ответственности в следующих случаях:</w:t>
      </w:r>
    </w:p>
    <w:p>
      <w:pPr>
        <w:pStyle w:val="NoSpacing"/>
        <w:jc w:val="both"/>
        <w:rPr>
          <w:rFonts w:ascii="PT Astra Serif" w:hAnsi="PT Astra Serif"/>
          <w:color w:val="000000"/>
          <w:sz w:val="21"/>
          <w:szCs w:val="21"/>
        </w:rPr>
      </w:pPr>
      <w:r>
        <w:rPr>
          <w:rFonts w:ascii="PT Astra Serif" w:hAnsi="PT Astra Serif"/>
          <w:color w:val="000000"/>
          <w:sz w:val="21"/>
          <w:szCs w:val="21"/>
        </w:rPr>
        <w:t xml:space="preserve">4.1.1. </w:t>
      </w:r>
      <w:r>
        <w:rPr>
          <w:rFonts w:ascii="PT Astra Serif" w:hAnsi="PT Astra Serif"/>
          <w:spacing w:val="-5"/>
          <w:sz w:val="21"/>
          <w:szCs w:val="21"/>
        </w:rPr>
        <w:t>При невыполнении и (или) ненадлежащем выполнении «Заказчиком» обязательств по настоящему Договору и (или) несоблюдении требований по технической укрепленности «Объекта» и оснащенности техническими средствами сигнализации, предусмотренных в Актах обследования «Объекта», а также в актах технического осмотра, если действия (бездействие) «Заказчика» повлекли или способствовали краже, повреждению или уничтожению имущества.</w:t>
      </w:r>
    </w:p>
    <w:p>
      <w:pPr>
        <w:pStyle w:val="NoSpacing"/>
        <w:jc w:val="both"/>
        <w:rPr>
          <w:rFonts w:ascii="PT Astra Serif" w:hAnsi="PT Astra Serif"/>
          <w:spacing w:val="-5"/>
          <w:sz w:val="21"/>
          <w:szCs w:val="21"/>
        </w:rPr>
      </w:pPr>
      <w:r>
        <w:rPr>
          <w:rFonts w:ascii="PT Astra Serif" w:hAnsi="PT Astra Serif"/>
          <w:spacing w:val="-5"/>
          <w:sz w:val="21"/>
          <w:szCs w:val="21"/>
        </w:rPr>
        <w:t>4.1.2. Проникновение совершено во время, когда «Комплекс» не был поставлен «Заказчиком» в режим охраны.</w:t>
      </w:r>
    </w:p>
    <w:p>
      <w:pPr>
        <w:pStyle w:val="NoSpacing"/>
        <w:jc w:val="both"/>
        <w:rPr>
          <w:rFonts w:ascii="PT Astra Serif" w:hAnsi="PT Astra Serif"/>
          <w:spacing w:val="-5"/>
          <w:sz w:val="21"/>
          <w:szCs w:val="21"/>
        </w:rPr>
      </w:pPr>
      <w:r>
        <w:rPr>
          <w:rFonts w:ascii="PT Astra Serif" w:hAnsi="PT Astra Serif"/>
          <w:spacing w:val="-5"/>
          <w:sz w:val="21"/>
          <w:szCs w:val="21"/>
        </w:rPr>
        <w:t>4.1.3. Проникновение совершено через места, от защиты которых средствами инженерно-технической укрепленности и (или) охранной сигнализации «Комплекса» «3аказчик» отказался при обследовании «Объекта».</w:t>
      </w:r>
    </w:p>
    <w:p>
      <w:pPr>
        <w:pStyle w:val="NoSpacing"/>
        <w:jc w:val="both"/>
        <w:rPr>
          <w:rFonts w:ascii="PT Astra Serif" w:hAnsi="PT Astra Serif"/>
          <w:spacing w:val="-5"/>
          <w:sz w:val="21"/>
          <w:szCs w:val="21"/>
        </w:rPr>
      </w:pPr>
      <w:r>
        <w:rPr>
          <w:rFonts w:ascii="PT Astra Serif" w:hAnsi="PT Astra Serif"/>
          <w:spacing w:val="-5"/>
          <w:sz w:val="21"/>
          <w:szCs w:val="21"/>
        </w:rPr>
        <w:t>4.1.4. Ущерб нанесен «Заказчику» от грабежа, разбойного нападения, пожара (поджога), мошенничества, взрыва.</w:t>
      </w:r>
    </w:p>
    <w:p>
      <w:pPr>
        <w:pStyle w:val="NoSpacing"/>
        <w:jc w:val="both"/>
        <w:rPr>
          <w:rFonts w:ascii="PT Astra Serif" w:hAnsi="PT Astra Serif"/>
          <w:spacing w:val="-5"/>
          <w:sz w:val="21"/>
          <w:szCs w:val="21"/>
        </w:rPr>
      </w:pPr>
      <w:r>
        <w:rPr>
          <w:rFonts w:ascii="PT Astra Serif" w:hAnsi="PT Astra Serif"/>
          <w:spacing w:val="-5"/>
          <w:sz w:val="21"/>
          <w:szCs w:val="21"/>
        </w:rPr>
        <w:t>4.1.5. Лица, проникшие на «Объект», задержаны сотрудниками полиции или вневедомственной охраны.</w:t>
      </w:r>
    </w:p>
    <w:p>
      <w:pPr>
        <w:pStyle w:val="NoSpacing"/>
        <w:jc w:val="both"/>
        <w:rPr>
          <w:rFonts w:ascii="PT Astra Serif" w:hAnsi="PT Astra Serif"/>
          <w:spacing w:val="-5"/>
          <w:sz w:val="21"/>
          <w:szCs w:val="21"/>
        </w:rPr>
      </w:pPr>
      <w:r>
        <w:rPr>
          <w:rFonts w:ascii="PT Astra Serif" w:hAnsi="PT Astra Serif"/>
          <w:spacing w:val="-5"/>
          <w:sz w:val="21"/>
          <w:szCs w:val="21"/>
        </w:rPr>
        <w:t>4.1.6. За ущерб, причиненный правонарушителем внутри охраняемого помещения, если он проник в это помещение до его закрытия</w:t>
      </w:r>
      <w:r>
        <w:rPr>
          <w:rFonts w:ascii="PT Astra Serif" w:hAnsi="PT Astra Serif"/>
          <w:color w:val="4F81BD"/>
          <w:sz w:val="21"/>
          <w:szCs w:val="21"/>
        </w:rPr>
        <w:t xml:space="preserve"> </w:t>
      </w:r>
      <w:r>
        <w:rPr>
          <w:rFonts w:ascii="PT Astra Serif" w:hAnsi="PT Astra Serif"/>
          <w:sz w:val="21"/>
          <w:szCs w:val="21"/>
        </w:rPr>
        <w:t>и (или) до сдачи его под охрану</w:t>
      </w:r>
      <w:r>
        <w:rPr>
          <w:rFonts w:ascii="PT Astra Serif" w:hAnsi="PT Astra Serif"/>
          <w:spacing w:val="-5"/>
          <w:sz w:val="21"/>
          <w:szCs w:val="21"/>
        </w:rPr>
        <w:t>.</w:t>
      </w:r>
    </w:p>
    <w:p>
      <w:pPr>
        <w:pStyle w:val="NoSpacing"/>
        <w:jc w:val="both"/>
        <w:rPr>
          <w:rFonts w:ascii="PT Astra Serif" w:hAnsi="PT Astra Serif"/>
          <w:spacing w:val="-5"/>
          <w:sz w:val="21"/>
          <w:szCs w:val="21"/>
        </w:rPr>
      </w:pPr>
      <w:r>
        <w:rPr>
          <w:rFonts w:ascii="PT Astra Serif" w:hAnsi="PT Astra Serif"/>
          <w:spacing w:val="-5"/>
          <w:sz w:val="21"/>
          <w:szCs w:val="21"/>
        </w:rPr>
        <w:t xml:space="preserve">4.1.7. За ущерб, причиненный в результате нарушения целостности «Объекта» при проникновении или попытке проникновения на него посторонних лиц, а также в случае причинения ущерба конструкциям и деталям, расположенным по внешнему периметру «Объекта» (замки, двери, окна, оконные, дверные и витринные стекла, ставни, кабели, трубы, кровля, конструктивные элементы и т.п.), </w:t>
      </w:r>
      <w:r>
        <w:rPr>
          <w:rFonts w:ascii="PT Astra Serif" w:hAnsi="PT Astra Serif"/>
          <w:sz w:val="21"/>
          <w:szCs w:val="21"/>
        </w:rPr>
        <w:t>а также за ущерб, причиненный «Исполнителем» при пресечении противоправных действий в отношении Объекта.</w:t>
      </w:r>
    </w:p>
    <w:p>
      <w:pPr>
        <w:pStyle w:val="NoSpacing"/>
        <w:jc w:val="both"/>
        <w:rPr>
          <w:rFonts w:ascii="PT Astra Serif" w:hAnsi="PT Astra Serif"/>
          <w:sz w:val="21"/>
          <w:szCs w:val="21"/>
        </w:rPr>
      </w:pPr>
      <w:r>
        <w:rPr>
          <w:rFonts w:ascii="PT Astra Serif" w:hAnsi="PT Astra Serif"/>
          <w:spacing w:val="-5"/>
          <w:sz w:val="21"/>
          <w:szCs w:val="21"/>
        </w:rPr>
        <w:t>4.1.8. За ущерб, причиненный в связи с непрохождением сигналов «Тревога» на пульт централизованного наблюдения «Исполнителя» по причине неисправности «Комплекса» или иным независящим от «Исполнителя» причинам.</w:t>
      </w:r>
      <w:r>
        <w:rPr>
          <w:rFonts w:ascii="PT Astra Serif" w:hAnsi="PT Astra Serif"/>
          <w:color w:val="4F81BD"/>
          <w:sz w:val="21"/>
          <w:szCs w:val="21"/>
        </w:rPr>
        <w:t xml:space="preserve"> </w:t>
      </w:r>
      <w:r>
        <w:rPr>
          <w:rFonts w:ascii="PT Astra Serif" w:hAnsi="PT Astra Serif"/>
          <w:sz w:val="21"/>
          <w:szCs w:val="21"/>
        </w:rPr>
        <w:t>Ответственность по возмещению ущерба, нанесенного «Заказчику» от кражи, повреждения или уничтожения имущества, по причине неисправности «Комплекса», несет организация, осуществляющая его техническое обслуживание.</w:t>
      </w:r>
    </w:p>
    <w:p>
      <w:pPr>
        <w:pStyle w:val="NoSpacing"/>
        <w:jc w:val="both"/>
        <w:rPr>
          <w:rFonts w:ascii="PT Astra Serif" w:hAnsi="PT Astra Serif"/>
          <w:spacing w:val="-5"/>
          <w:sz w:val="21"/>
          <w:szCs w:val="21"/>
        </w:rPr>
      </w:pPr>
      <w:r>
        <w:rPr>
          <w:rFonts w:ascii="PT Astra Serif" w:hAnsi="PT Astra Serif"/>
          <w:spacing w:val="-5"/>
          <w:sz w:val="21"/>
          <w:szCs w:val="21"/>
        </w:rPr>
        <w:t>4.1.9. За ущерб, причиненный «Заказчику» в связи с отключением электроэнергии на охраняемом «Объекте», вследствие чего сигнализация оказалась обесточенной.</w:t>
      </w:r>
    </w:p>
    <w:p>
      <w:pPr>
        <w:pStyle w:val="NoSpacing"/>
        <w:jc w:val="both"/>
        <w:rPr>
          <w:rFonts w:ascii="PT Astra Serif" w:hAnsi="PT Astra Serif"/>
          <w:spacing w:val="-5"/>
          <w:sz w:val="21"/>
          <w:szCs w:val="21"/>
        </w:rPr>
      </w:pPr>
      <w:r>
        <w:rPr>
          <w:rFonts w:ascii="PT Astra Serif" w:hAnsi="PT Astra Serif"/>
          <w:spacing w:val="-5"/>
          <w:sz w:val="21"/>
          <w:szCs w:val="21"/>
        </w:rPr>
        <w:t>4.1.10. Ущерб «Заказчику» причинен по вине обслуживающей ТСС организации.</w:t>
      </w:r>
    </w:p>
    <w:p>
      <w:pPr>
        <w:pStyle w:val="NoSpacing"/>
        <w:jc w:val="both"/>
        <w:rPr>
          <w:rFonts w:ascii="PT Astra Serif" w:hAnsi="PT Astra Serif"/>
          <w:spacing w:val="-5"/>
          <w:sz w:val="21"/>
          <w:szCs w:val="21"/>
        </w:rPr>
      </w:pPr>
      <w:r>
        <w:rPr>
          <w:rFonts w:ascii="PT Astra Serif" w:hAnsi="PT Astra Serif"/>
          <w:spacing w:val="-5"/>
          <w:sz w:val="21"/>
          <w:szCs w:val="21"/>
        </w:rPr>
        <w:t xml:space="preserve">4.1.11. </w:t>
      </w:r>
      <w:r>
        <w:rPr>
          <w:rFonts w:ascii="PT Astra Serif" w:hAnsi="PT Astra Serif"/>
          <w:sz w:val="21"/>
          <w:szCs w:val="21"/>
        </w:rPr>
        <w:t>Ущерб причинен стихийными бедствиями и другими форс-мажорными обстоятельствами.</w:t>
      </w:r>
    </w:p>
    <w:p>
      <w:pPr>
        <w:pStyle w:val="NoSpacing"/>
        <w:jc w:val="both"/>
        <w:rPr>
          <w:rFonts w:ascii="PT Astra Serif" w:hAnsi="PT Astra Serif"/>
          <w:sz w:val="21"/>
          <w:szCs w:val="21"/>
        </w:rPr>
      </w:pPr>
      <w:r>
        <w:rPr>
          <w:rFonts w:ascii="PT Astra Serif" w:hAnsi="PT Astra Serif"/>
          <w:sz w:val="21"/>
          <w:szCs w:val="21"/>
        </w:rPr>
        <w:t>4.1.12. За товарно-материальные ценности и (или) денежные средства, оставленные на «Объекте» вне сейфов, либо в сейфах, не запертых на все имеющиеся замки (запирающие устройства), если установка и охрана сейфов не были организованы «Заказчиком» согласно условиям настоящего Договора, а также за кражу из</w:t>
      </w:r>
      <w:r>
        <w:rPr>
          <w:rFonts w:ascii="PT Astra Serif" w:hAnsi="PT Astra Serif"/>
          <w:spacing w:val="1"/>
          <w:sz w:val="21"/>
          <w:szCs w:val="21"/>
        </w:rPr>
        <w:t xml:space="preserve"> сейфов путем открывания ключами (ключом)</w:t>
      </w:r>
      <w:r>
        <w:rPr>
          <w:rFonts w:ascii="PT Astra Serif" w:hAnsi="PT Astra Serif"/>
          <w:sz w:val="21"/>
          <w:szCs w:val="21"/>
        </w:rPr>
        <w:t>, сохранность которых не была обеспечена «Заказчиком».</w:t>
      </w:r>
    </w:p>
    <w:p>
      <w:pPr>
        <w:pStyle w:val="NoSpacing"/>
        <w:jc w:val="both"/>
        <w:rPr>
          <w:rFonts w:ascii="PT Astra Serif" w:hAnsi="PT Astra Serif"/>
          <w:spacing w:val="-5"/>
          <w:sz w:val="21"/>
          <w:szCs w:val="21"/>
        </w:rPr>
      </w:pPr>
      <w:r>
        <w:rPr>
          <w:rFonts w:ascii="PT Astra Serif" w:hAnsi="PT Astra Serif"/>
          <w:sz w:val="21"/>
          <w:szCs w:val="21"/>
        </w:rPr>
        <w:t xml:space="preserve">4.1.13. </w:t>
      </w:r>
      <w:r>
        <w:rPr>
          <w:rFonts w:ascii="PT Astra Serif" w:hAnsi="PT Astra Serif"/>
          <w:spacing w:val="-5"/>
          <w:sz w:val="21"/>
          <w:szCs w:val="21"/>
        </w:rPr>
        <w:t xml:space="preserve">За личное имущество сотрудников «Заказчика» и имущество сторонних организаций, с которыми не заключены самостоятельные договоры на оказание охранных услуг, а также денежные средства, оставленные на «Объекте» сверх суммы остатка, </w:t>
      </w:r>
      <w:r>
        <w:rPr>
          <w:rFonts w:ascii="PT Astra Serif" w:hAnsi="PT Astra Serif"/>
          <w:sz w:val="21"/>
          <w:szCs w:val="21"/>
        </w:rPr>
        <w:t>разрешенного в соответствии с законодательством РФ.</w:t>
      </w:r>
    </w:p>
    <w:p>
      <w:pPr>
        <w:pStyle w:val="Style34"/>
        <w:shd w:fill="FFFFFF" w:val="clear"/>
        <w:ind w:hanging="0"/>
        <w:rPr>
          <w:rFonts w:ascii="PT Astra Serif" w:hAnsi="PT Astra Serif"/>
          <w:sz w:val="21"/>
          <w:szCs w:val="21"/>
        </w:rPr>
      </w:pPr>
      <w:r>
        <w:rPr>
          <w:rFonts w:ascii="PT Astra Serif" w:hAnsi="PT Astra Serif"/>
          <w:sz w:val="21"/>
          <w:szCs w:val="21"/>
        </w:rPr>
        <w:t>4.1.14. За ущерб, причиненный в связи с отказом «Заказчика» выехать на охраняемый «Объект» с целью выяснения «Исполнителем» причины срабатывания средств сигнализации, невзятия «Объекта» под охрану на пульт централизованной охраны «Исполнителя»,</w:t>
      </w:r>
      <w:r>
        <w:rPr>
          <w:rFonts w:ascii="PT Astra Serif" w:hAnsi="PT Astra Serif"/>
          <w:spacing w:val="-1"/>
          <w:sz w:val="21"/>
          <w:szCs w:val="21"/>
        </w:rPr>
        <w:t xml:space="preserve"> в том числе, в случае если «Исполнитель» не смог дозвониться до уполномоченных лиц «Заказчика» по предоставленным «Заказчиком» телефонам.</w:t>
      </w:r>
    </w:p>
    <w:p>
      <w:pPr>
        <w:pStyle w:val="NoSpacing"/>
        <w:jc w:val="both"/>
        <w:rPr>
          <w:rFonts w:ascii="PT Astra Serif" w:hAnsi="PT Astra Serif"/>
          <w:sz w:val="21"/>
          <w:szCs w:val="21"/>
        </w:rPr>
      </w:pPr>
      <w:r>
        <w:rPr>
          <w:rFonts w:ascii="PT Astra Serif" w:hAnsi="PT Astra Serif"/>
          <w:sz w:val="21"/>
          <w:szCs w:val="21"/>
        </w:rPr>
        <w:t>4.1.15. За товарно-материальные ценности другого собственника, арендующего охраняемое помещение (объект), если с ним не заключен самостоятельный договор.</w:t>
      </w:r>
    </w:p>
    <w:p>
      <w:pPr>
        <w:pStyle w:val="NoSpacing"/>
        <w:jc w:val="both"/>
        <w:rPr>
          <w:rFonts w:ascii="PT Astra Serif" w:hAnsi="PT Astra Serif"/>
          <w:sz w:val="21"/>
          <w:szCs w:val="21"/>
        </w:rPr>
      </w:pPr>
      <w:r>
        <w:rPr>
          <w:rFonts w:ascii="PT Astra Serif" w:hAnsi="PT Astra Serif"/>
          <w:sz w:val="21"/>
          <w:szCs w:val="21"/>
        </w:rPr>
        <w:t>4.1.16. За ущерб, причиненный «Заказчику» в обход сигнализации, через стены, перекрытия пола, потолка и т. д.</w:t>
      </w:r>
    </w:p>
    <w:p>
      <w:pPr>
        <w:pStyle w:val="NoSpacing"/>
        <w:jc w:val="both"/>
        <w:rPr>
          <w:rFonts w:ascii="PT Astra Serif" w:hAnsi="PT Astra Serif"/>
          <w:sz w:val="21"/>
          <w:szCs w:val="21"/>
        </w:rPr>
      </w:pPr>
      <w:r>
        <w:rPr>
          <w:rFonts w:ascii="PT Astra Serif" w:hAnsi="PT Astra Serif"/>
          <w:sz w:val="21"/>
          <w:szCs w:val="21"/>
        </w:rPr>
        <w:t>4.1.17. За товарно-материальные ценности, хранящиеся в местах, не оборудованных средствами сигнализации.</w:t>
      </w:r>
    </w:p>
    <w:p>
      <w:pPr>
        <w:pStyle w:val="NoSpacing"/>
        <w:jc w:val="both"/>
        <w:rPr>
          <w:rFonts w:ascii="PT Astra Serif" w:hAnsi="PT Astra Serif"/>
          <w:sz w:val="21"/>
          <w:szCs w:val="21"/>
        </w:rPr>
      </w:pPr>
      <w:r>
        <w:rPr>
          <w:rFonts w:ascii="PT Astra Serif" w:hAnsi="PT Astra Serif"/>
          <w:sz w:val="21"/>
          <w:szCs w:val="21"/>
        </w:rPr>
        <w:t>4.1.18. Не соблюдения «Заказчиком» Инструкции о порядке пользования средствами сигнализации.</w:t>
      </w:r>
    </w:p>
    <w:p>
      <w:pPr>
        <w:pStyle w:val="NoSpacing"/>
        <w:jc w:val="both"/>
        <w:rPr>
          <w:rFonts w:ascii="PT Astra Serif" w:hAnsi="PT Astra Serif"/>
          <w:sz w:val="21"/>
          <w:szCs w:val="21"/>
        </w:rPr>
      </w:pPr>
      <w:r>
        <w:rPr>
          <w:rFonts w:ascii="PT Astra Serif" w:hAnsi="PT Astra Serif"/>
          <w:sz w:val="21"/>
          <w:szCs w:val="21"/>
        </w:rPr>
        <w:t>4.1.19. За ущерб, если «Исполнитель» не участвовал в снятии остатков товарно-материальных ценностей по вине «Заказчика».</w:t>
      </w:r>
    </w:p>
    <w:p>
      <w:pPr>
        <w:pStyle w:val="NoSpacing"/>
        <w:jc w:val="both"/>
        <w:rPr>
          <w:rFonts w:ascii="PT Astra Serif" w:hAnsi="PT Astra Serif"/>
          <w:sz w:val="21"/>
          <w:szCs w:val="21"/>
        </w:rPr>
      </w:pPr>
      <w:r>
        <w:rPr>
          <w:rFonts w:ascii="PT Astra Serif" w:hAnsi="PT Astra Serif"/>
          <w:sz w:val="21"/>
          <w:szCs w:val="21"/>
        </w:rPr>
        <w:t>4.1.20. За ущерб, если судом будет установлено, что ущерб причинен с применением ключей, шифра, кода, используемых злоумышленником вследствие халатности «Заказчика».</w:t>
      </w:r>
    </w:p>
    <w:p>
      <w:pPr>
        <w:pStyle w:val="NoSpacing"/>
        <w:jc w:val="both"/>
        <w:rPr>
          <w:rFonts w:ascii="PT Astra Serif" w:hAnsi="PT Astra Serif"/>
          <w:sz w:val="21"/>
          <w:szCs w:val="21"/>
        </w:rPr>
      </w:pPr>
      <w:r>
        <w:rPr>
          <w:rFonts w:ascii="PT Astra Serif" w:hAnsi="PT Astra Serif"/>
          <w:sz w:val="21"/>
          <w:szCs w:val="21"/>
        </w:rPr>
        <w:t>4.1.21. Отсутствия доказательств вины «Исполнителя».</w:t>
      </w:r>
    </w:p>
    <w:p>
      <w:pPr>
        <w:pStyle w:val="NoSpacing"/>
        <w:jc w:val="both"/>
        <w:rPr>
          <w:rFonts w:ascii="PT Astra Serif" w:hAnsi="PT Astra Serif"/>
          <w:sz w:val="21"/>
          <w:szCs w:val="21"/>
        </w:rPr>
      </w:pPr>
      <w:r>
        <w:rPr>
          <w:rFonts w:ascii="PT Astra Serif" w:hAnsi="PT Astra Serif"/>
          <w:sz w:val="21"/>
          <w:szCs w:val="21"/>
        </w:rPr>
        <w:t>4.1.22. Причинения ущерба в результате неисправности технических средств сигнализации или отсутствия договора на техническое эксплуатационное обслуживание и ремонт средств сигнализации на «Объекте» с обслуживающей организацией.</w:t>
      </w:r>
    </w:p>
    <w:p>
      <w:pPr>
        <w:pStyle w:val="NoSpacing"/>
        <w:jc w:val="both"/>
        <w:rPr>
          <w:rFonts w:ascii="PT Astra Serif" w:hAnsi="PT Astra Serif"/>
          <w:sz w:val="21"/>
          <w:szCs w:val="21"/>
        </w:rPr>
      </w:pPr>
      <w:r>
        <w:rPr>
          <w:rFonts w:ascii="PT Astra Serif" w:hAnsi="PT Astra Serif"/>
          <w:sz w:val="21"/>
          <w:szCs w:val="21"/>
        </w:rPr>
        <w:t>4.1.23. За ущерб, причиненный «Заказчику» через окна, витражи или другие застекленные проемы, в которых не установлены металлические решетки или иные конструкции, соответствующие требованиям Росгвардии по технической укрепленности.</w:t>
      </w:r>
    </w:p>
    <w:p>
      <w:pPr>
        <w:pStyle w:val="NoSpacing"/>
        <w:jc w:val="both"/>
        <w:rPr>
          <w:rFonts w:ascii="PT Astra Serif" w:hAnsi="PT Astra Serif"/>
          <w:sz w:val="21"/>
          <w:szCs w:val="21"/>
        </w:rPr>
      </w:pPr>
      <w:r>
        <w:rPr>
          <w:rFonts w:ascii="PT Astra Serif" w:hAnsi="PT Astra Serif"/>
          <w:sz w:val="21"/>
          <w:szCs w:val="21"/>
        </w:rPr>
        <w:t>4.1.24. За ущерб от повреждения ограждающих «Объект» конструкций.</w:t>
      </w:r>
    </w:p>
    <w:p>
      <w:pPr>
        <w:pStyle w:val="NoSpacing"/>
        <w:jc w:val="both"/>
        <w:rPr>
          <w:rFonts w:ascii="PT Astra Serif" w:hAnsi="PT Astra Serif"/>
          <w:sz w:val="21"/>
          <w:szCs w:val="21"/>
        </w:rPr>
      </w:pPr>
      <w:r>
        <w:rPr>
          <w:rFonts w:ascii="PT Astra Serif" w:hAnsi="PT Astra Serif"/>
          <w:sz w:val="21"/>
          <w:szCs w:val="21"/>
        </w:rPr>
        <w:t>4.1.25. Нарушения «Заказчиком» порядка определения размера ущерба, установленного настоящим договором.</w:t>
      </w:r>
    </w:p>
    <w:p>
      <w:pPr>
        <w:pStyle w:val="NoSpacing"/>
        <w:jc w:val="both"/>
        <w:rPr>
          <w:rFonts w:ascii="PT Astra Serif" w:hAnsi="PT Astra Serif"/>
          <w:spacing w:val="-5"/>
          <w:sz w:val="21"/>
          <w:szCs w:val="21"/>
        </w:rPr>
      </w:pPr>
      <w:r>
        <w:rPr>
          <w:rFonts w:ascii="PT Astra Serif" w:hAnsi="PT Astra Serif"/>
          <w:spacing w:val="-5"/>
          <w:sz w:val="21"/>
          <w:szCs w:val="21"/>
        </w:rPr>
        <w:t>4.1.26. В случае невыполнения «Заказчиком» обязательств, предусмотренных настоящим Договором, если действия (бездействие) «Заказчика» повлекли или способствовали краже, повреждению или уничтожению имущества.</w:t>
      </w:r>
    </w:p>
    <w:p>
      <w:pPr>
        <w:pStyle w:val="NoSpacing"/>
        <w:jc w:val="both"/>
        <w:rPr>
          <w:rFonts w:ascii="PT Astra Serif" w:hAnsi="PT Astra Serif"/>
          <w:sz w:val="21"/>
          <w:szCs w:val="21"/>
        </w:rPr>
      </w:pPr>
      <w:r>
        <w:rPr>
          <w:rFonts w:ascii="PT Astra Serif" w:hAnsi="PT Astra Serif"/>
          <w:sz w:val="21"/>
          <w:szCs w:val="21"/>
        </w:rPr>
        <w:t>4.1.27. За ущерб, причиненный «Заказчику» в связи с повреждением телефонных линий связи, отсутствием электроэнергии,  неисправности GSM-канала, отсутствия связи через GSM-канал вследствие чего «Объект» не мог охраняться с помощью пульта централизованного наблюдения.</w:t>
      </w:r>
    </w:p>
    <w:p>
      <w:pPr>
        <w:pStyle w:val="NoSpacing"/>
        <w:jc w:val="both"/>
        <w:rPr>
          <w:rFonts w:ascii="PT Astra Serif" w:hAnsi="PT Astra Serif"/>
          <w:spacing w:val="-5"/>
          <w:sz w:val="21"/>
          <w:szCs w:val="21"/>
        </w:rPr>
      </w:pPr>
      <w:r>
        <w:rPr>
          <w:rFonts w:ascii="PT Astra Serif" w:hAnsi="PT Astra Serif"/>
          <w:spacing w:val="-5"/>
          <w:sz w:val="21"/>
          <w:szCs w:val="21"/>
        </w:rPr>
        <w:t>4.1.28. При невозможности передачи информации «Заказчику» и (или) его представителю в соответствии с п.п. 2.1.</w:t>
      </w:r>
      <w:r>
        <w:rPr>
          <w:rFonts w:ascii="PT Astra Serif" w:hAnsi="PT Astra Serif"/>
          <w:spacing w:val="-5"/>
          <w:sz w:val="21"/>
          <w:szCs w:val="21"/>
          <w:lang w:val="en-US"/>
        </w:rPr>
        <w:t>2</w:t>
      </w:r>
      <w:r>
        <w:rPr>
          <w:rFonts w:ascii="PT Astra Serif" w:hAnsi="PT Astra Serif"/>
          <w:spacing w:val="-5"/>
          <w:sz w:val="21"/>
          <w:szCs w:val="21"/>
        </w:rPr>
        <w:t>.4., 2.1.4.2. настоящего договора, по независящим от «Исполнителя» причинам (в том числе неисправность телефонной линии, отказ «Заказчика» и (или) его представителя ответить на телефонный звонок, смена номера телефона и др.).</w:t>
      </w:r>
    </w:p>
    <w:p>
      <w:pPr>
        <w:pStyle w:val="Style34"/>
        <w:shd w:fill="FFFFFF" w:val="clear"/>
        <w:ind w:hanging="0"/>
        <w:rPr>
          <w:rFonts w:ascii="PT Astra Serif" w:hAnsi="PT Astra Serif"/>
          <w:color w:val="auto"/>
          <w:sz w:val="21"/>
          <w:szCs w:val="21"/>
        </w:rPr>
      </w:pPr>
      <w:r>
        <w:rPr>
          <w:rFonts w:ascii="PT Astra Serif" w:hAnsi="PT Astra Serif"/>
          <w:color w:val="auto"/>
          <w:sz w:val="21"/>
          <w:szCs w:val="21"/>
        </w:rPr>
        <w:t>4.1.29.  Если на момент причинения ущерба оказание услуг,  в соответствии с условиями настоящего Договора,  приостановлено.</w:t>
      </w:r>
    </w:p>
    <w:p>
      <w:pPr>
        <w:pStyle w:val="Normal"/>
        <w:shd w:val="clear" w:color="auto" w:fill="FFFFFF"/>
        <w:tabs>
          <w:tab w:val="clear" w:pos="708"/>
          <w:tab w:val="left" w:pos="-1276" w:leader="none"/>
        </w:tabs>
        <w:spacing w:lineRule="auto" w:line="240" w:before="0" w:after="0"/>
        <w:jc w:val="both"/>
        <w:rPr>
          <w:rFonts w:ascii="PT Astra Serif" w:hAnsi="PT Astra Serif" w:cs="Times New Roman"/>
          <w:spacing w:val="-5"/>
          <w:sz w:val="21"/>
          <w:szCs w:val="21"/>
        </w:rPr>
      </w:pPr>
      <w:r>
        <w:rPr>
          <w:rFonts w:cs="Times New Roman" w:ascii="PT Astra Serif" w:hAnsi="PT Astra Serif"/>
          <w:spacing w:val="-5"/>
          <w:sz w:val="21"/>
          <w:szCs w:val="21"/>
        </w:rPr>
        <w:t>4.1.30. В иных случаях, предусмотренных настоящим Договором.</w:t>
      </w:r>
    </w:p>
    <w:p>
      <w:pPr>
        <w:pStyle w:val="NoSpacing"/>
        <w:jc w:val="center"/>
        <w:rPr>
          <w:rFonts w:ascii="PT Astra Serif" w:hAnsi="PT Astra Serif"/>
          <w:b/>
          <w:b/>
          <w:bCs/>
          <w:sz w:val="21"/>
          <w:szCs w:val="21"/>
        </w:rPr>
      </w:pPr>
      <w:r>
        <w:rPr>
          <w:rFonts w:ascii="PT Astra Serif" w:hAnsi="PT Astra Serif"/>
          <w:b/>
          <w:bCs/>
          <w:sz w:val="21"/>
          <w:szCs w:val="21"/>
        </w:rPr>
      </w:r>
    </w:p>
    <w:p>
      <w:pPr>
        <w:pStyle w:val="NoSpacing"/>
        <w:jc w:val="center"/>
        <w:rPr>
          <w:rFonts w:ascii="PT Astra Serif" w:hAnsi="PT Astra Serif"/>
          <w:b/>
          <w:b/>
          <w:bCs/>
          <w:sz w:val="21"/>
          <w:szCs w:val="21"/>
        </w:rPr>
      </w:pPr>
      <w:r>
        <w:rPr>
          <w:rFonts w:ascii="PT Astra Serif" w:hAnsi="PT Astra Serif"/>
          <w:b/>
          <w:bCs/>
          <w:sz w:val="21"/>
          <w:szCs w:val="21"/>
        </w:rPr>
        <w:t>5. Стоимость услуг и порядок расчетов</w:t>
      </w:r>
    </w:p>
    <w:p>
      <w:pPr>
        <w:pStyle w:val="NoSpacing"/>
        <w:jc w:val="both"/>
        <w:rPr>
          <w:rFonts w:ascii="PT Astra Serif" w:hAnsi="PT Astra Serif"/>
          <w:spacing w:val="-5"/>
          <w:sz w:val="21"/>
          <w:szCs w:val="21"/>
        </w:rPr>
      </w:pPr>
      <w:r>
        <w:rPr>
          <w:rFonts w:ascii="PT Astra Serif" w:hAnsi="PT Astra Serif"/>
          <w:sz w:val="21"/>
          <w:szCs w:val="21"/>
        </w:rPr>
        <w:t xml:space="preserve">5.1. </w:t>
      </w:r>
      <w:r>
        <w:rPr>
          <w:rFonts w:ascii="PT Astra Serif" w:hAnsi="PT Astra Serif"/>
          <w:spacing w:val="-5"/>
          <w:sz w:val="21"/>
          <w:szCs w:val="21"/>
        </w:rPr>
        <w:t xml:space="preserve">Стоимость услуг «Исполнителя» в месяц определяется согласно прилагаемому к договору Перечню объектов (Приложение №1). Стоимость услуг «Исполнителя» не облагается НДС. </w:t>
      </w:r>
    </w:p>
    <w:p>
      <w:pPr>
        <w:pStyle w:val="NoSpacing"/>
        <w:jc w:val="both"/>
        <w:rPr>
          <w:rFonts w:ascii="PT Astra Serif" w:hAnsi="PT Astra Serif"/>
          <w:color w:val="000000"/>
          <w:spacing w:val="6"/>
          <w:sz w:val="21"/>
          <w:szCs w:val="21"/>
        </w:rPr>
      </w:pPr>
      <w:r>
        <w:rPr>
          <w:rFonts w:ascii="PT Astra Serif" w:hAnsi="PT Astra Serif"/>
          <w:spacing w:val="-5"/>
          <w:sz w:val="21"/>
          <w:szCs w:val="21"/>
        </w:rPr>
        <w:t xml:space="preserve">5.2. </w:t>
      </w:r>
      <w:r>
        <w:rPr>
          <w:rFonts w:ascii="PT Astra Serif" w:hAnsi="PT Astra Serif"/>
          <w:sz w:val="21"/>
          <w:szCs w:val="21"/>
        </w:rPr>
        <w:t>Оплата услуг, оказываемых «Исполнителем», производится «Заказчиком» ежемесячно, путем перечисления указанных в Перечне объектов (Приложение №1) денежных сумм на расчетный счет «Исполнителя» до 15 (пятнадцатого) числа текущего месяца на основании выставленных счетов. В случае неполучения своевременно счетов «Заказчик» производит оплату в размере, указанном в прилагаемом к Договору Перечне объектов (Приложение №1). Фактом оплаты услуг является зачисление денежных средств «Заказчика» на расчетный счет «Исполнителя».</w:t>
      </w:r>
    </w:p>
    <w:p>
      <w:pPr>
        <w:pStyle w:val="NoSpacing"/>
        <w:jc w:val="both"/>
        <w:rPr>
          <w:rFonts w:ascii="PT Astra Serif" w:hAnsi="PT Astra Serif"/>
          <w:color w:val="000000"/>
          <w:spacing w:val="6"/>
          <w:sz w:val="21"/>
          <w:szCs w:val="21"/>
        </w:rPr>
      </w:pPr>
      <w:r>
        <w:rPr>
          <w:rFonts w:ascii="PT Astra Serif" w:hAnsi="PT Astra Serif"/>
          <w:spacing w:val="-11"/>
          <w:sz w:val="21"/>
          <w:szCs w:val="21"/>
        </w:rPr>
        <w:t xml:space="preserve">5.3. </w:t>
      </w:r>
      <w:r>
        <w:rPr>
          <w:rFonts w:ascii="PT Astra Serif" w:hAnsi="PT Astra Serif"/>
          <w:sz w:val="21"/>
          <w:szCs w:val="21"/>
        </w:rPr>
        <w:t>При изменении действующих тарифов «Исполнителя» стоимость услуг по договору может быть пересмотрена с письменным уведомлением «Заказчика» не менее чем за 20 (двадцать) дней до введения новых тарифов.</w:t>
      </w:r>
    </w:p>
    <w:p>
      <w:pPr>
        <w:pStyle w:val="NoSpacing"/>
        <w:jc w:val="both"/>
        <w:rPr>
          <w:rFonts w:ascii="PT Astra Serif" w:hAnsi="PT Astra Serif"/>
          <w:spacing w:val="3"/>
          <w:sz w:val="21"/>
          <w:szCs w:val="21"/>
        </w:rPr>
      </w:pPr>
      <w:r>
        <w:rPr>
          <w:rFonts w:ascii="PT Astra Serif" w:hAnsi="PT Astra Serif"/>
          <w:sz w:val="21"/>
          <w:szCs w:val="21"/>
        </w:rPr>
        <w:t xml:space="preserve">При несогласии </w:t>
      </w:r>
      <w:r>
        <w:rPr>
          <w:rFonts w:ascii="PT Astra Serif" w:hAnsi="PT Astra Serif"/>
          <w:spacing w:val="-6"/>
          <w:sz w:val="21"/>
          <w:szCs w:val="21"/>
        </w:rPr>
        <w:t xml:space="preserve">«Заказчика» </w:t>
      </w:r>
      <w:r>
        <w:rPr>
          <w:rFonts w:ascii="PT Astra Serif" w:hAnsi="PT Astra Serif"/>
          <w:sz w:val="21"/>
          <w:szCs w:val="21"/>
        </w:rPr>
        <w:t>с изменением тарифов за услуги «Исполнителя», «Заказчик» письменно ставит об этом в известность «Исполнителя» в течение 10 (десяти) дней с момента получения уведомления об изменении тарифов. В случае получения уведомления о не согласии с изменением тарифов настоящий договор считается расторгнутым с момента изменения тарифов.</w:t>
      </w:r>
    </w:p>
    <w:p>
      <w:pPr>
        <w:pStyle w:val="NoSpacing"/>
        <w:jc w:val="both"/>
        <w:rPr>
          <w:rFonts w:ascii="PT Astra Serif" w:hAnsi="PT Astra Serif"/>
          <w:sz w:val="21"/>
          <w:szCs w:val="21"/>
        </w:rPr>
      </w:pPr>
      <w:r>
        <w:rPr>
          <w:rFonts w:ascii="PT Astra Serif" w:hAnsi="PT Astra Serif"/>
          <w:sz w:val="21"/>
          <w:szCs w:val="21"/>
        </w:rPr>
        <w:t>Если по истечении 10 (десяти) календарных дней с момента письменного уведомления «Заказчика» об изменении тарифов «Заказчик» не выразил письменное несогласие с изменением тарифов и продолжает пользоваться услугами, предоставляемыми «Исполнителем» в соответствии с настоящим договором, то новый тариф автоматически считается принятым «Заказчиком».</w:t>
      </w:r>
    </w:p>
    <w:p>
      <w:pPr>
        <w:pStyle w:val="NoSpacing"/>
        <w:jc w:val="both"/>
        <w:rPr>
          <w:rFonts w:ascii="PT Astra Serif" w:hAnsi="PT Astra Serif"/>
          <w:spacing w:val="4"/>
          <w:sz w:val="21"/>
          <w:szCs w:val="21"/>
        </w:rPr>
      </w:pPr>
      <w:r>
        <w:rPr>
          <w:rFonts w:ascii="PT Astra Serif" w:hAnsi="PT Astra Serif"/>
          <w:spacing w:val="-9"/>
          <w:sz w:val="21"/>
          <w:szCs w:val="21"/>
        </w:rPr>
        <w:t>5.4. Компенсации и п</w:t>
      </w:r>
      <w:r>
        <w:rPr>
          <w:rFonts w:ascii="PT Astra Serif" w:hAnsi="PT Astra Serif"/>
          <w:spacing w:val="7"/>
          <w:sz w:val="21"/>
          <w:szCs w:val="21"/>
        </w:rPr>
        <w:t xml:space="preserve">латежи (далее – платежи) за дополнительные </w:t>
      </w:r>
      <w:r>
        <w:rPr>
          <w:rFonts w:ascii="PT Astra Serif" w:hAnsi="PT Astra Serif"/>
          <w:spacing w:val="2"/>
          <w:sz w:val="21"/>
          <w:szCs w:val="21"/>
        </w:rPr>
        <w:t xml:space="preserve">услуги, оказываемые в ходе исполнения обязательств по настоящему Договору, </w:t>
      </w:r>
      <w:r>
        <w:rPr>
          <w:rFonts w:ascii="PT Astra Serif" w:hAnsi="PT Astra Serif"/>
          <w:spacing w:val="-1"/>
          <w:sz w:val="21"/>
          <w:szCs w:val="21"/>
        </w:rPr>
        <w:t xml:space="preserve">не включены в абонентскую плату. Указанные платежи производятся «Заказчиком» на основании акта оказанных услуг в </w:t>
      </w:r>
      <w:r>
        <w:rPr>
          <w:rFonts w:ascii="PT Astra Serif" w:hAnsi="PT Astra Serif"/>
          <w:spacing w:val="2"/>
          <w:sz w:val="21"/>
          <w:szCs w:val="21"/>
        </w:rPr>
        <w:t xml:space="preserve">течение 5 (пяти) рабочих дней с момента получения счетов от «Исполнителя» в размере, </w:t>
      </w:r>
      <w:r>
        <w:rPr>
          <w:rFonts w:ascii="PT Astra Serif" w:hAnsi="PT Astra Serif"/>
          <w:spacing w:val="-2"/>
          <w:sz w:val="21"/>
          <w:szCs w:val="21"/>
        </w:rPr>
        <w:t>согласно действующим тарифам.</w:t>
      </w:r>
    </w:p>
    <w:p>
      <w:pPr>
        <w:pStyle w:val="NoSpacing"/>
        <w:jc w:val="both"/>
        <w:rPr>
          <w:rFonts w:ascii="PT Astra Serif" w:hAnsi="PT Astra Serif"/>
          <w:spacing w:val="-4"/>
          <w:sz w:val="21"/>
          <w:szCs w:val="21"/>
        </w:rPr>
      </w:pPr>
      <w:r>
        <w:rPr>
          <w:rFonts w:ascii="PT Astra Serif" w:hAnsi="PT Astra Serif"/>
          <w:spacing w:val="-9"/>
          <w:sz w:val="21"/>
          <w:szCs w:val="21"/>
        </w:rPr>
        <w:t xml:space="preserve">5.5. </w:t>
      </w:r>
      <w:r>
        <w:rPr>
          <w:rFonts w:ascii="PT Astra Serif" w:hAnsi="PT Astra Serif"/>
          <w:sz w:val="21"/>
          <w:szCs w:val="21"/>
        </w:rPr>
        <w:t xml:space="preserve">В случае досрочного расторжения настоящего договора, «Сторонами» проводятся </w:t>
      </w:r>
      <w:r>
        <w:rPr>
          <w:rFonts w:ascii="PT Astra Serif" w:hAnsi="PT Astra Serif"/>
          <w:spacing w:val="5"/>
          <w:sz w:val="21"/>
          <w:szCs w:val="21"/>
        </w:rPr>
        <w:t xml:space="preserve">взаиморасчеты, исходя из стоимости фактически оказанных услуг на момент расторжения </w:t>
      </w:r>
      <w:r>
        <w:rPr>
          <w:rFonts w:ascii="PT Astra Serif" w:hAnsi="PT Astra Serif"/>
          <w:spacing w:val="-4"/>
          <w:sz w:val="21"/>
          <w:szCs w:val="21"/>
        </w:rPr>
        <w:t>договора.</w:t>
      </w:r>
    </w:p>
    <w:p>
      <w:pPr>
        <w:pStyle w:val="NoSpacing"/>
        <w:jc w:val="center"/>
        <w:rPr>
          <w:rFonts w:ascii="PT Astra Serif" w:hAnsi="PT Astra Serif"/>
          <w:b/>
          <w:b/>
          <w:bCs/>
          <w:sz w:val="21"/>
          <w:szCs w:val="21"/>
        </w:rPr>
      </w:pPr>
      <w:r>
        <w:rPr>
          <w:rFonts w:ascii="PT Astra Serif" w:hAnsi="PT Astra Serif"/>
          <w:b/>
          <w:bCs/>
          <w:sz w:val="21"/>
          <w:szCs w:val="21"/>
        </w:rPr>
      </w:r>
    </w:p>
    <w:p>
      <w:pPr>
        <w:pStyle w:val="NoSpacing"/>
        <w:jc w:val="center"/>
        <w:rPr>
          <w:rFonts w:ascii="PT Astra Serif" w:hAnsi="PT Astra Serif"/>
          <w:b/>
          <w:b/>
          <w:bCs/>
          <w:sz w:val="21"/>
          <w:szCs w:val="21"/>
        </w:rPr>
      </w:pPr>
      <w:r>
        <w:rPr>
          <w:rFonts w:ascii="PT Astra Serif" w:hAnsi="PT Astra Serif"/>
          <w:b/>
          <w:bCs/>
          <w:sz w:val="21"/>
          <w:szCs w:val="21"/>
        </w:rPr>
        <w:t>6. Дополнительные условия</w:t>
      </w:r>
    </w:p>
    <w:p>
      <w:pPr>
        <w:pStyle w:val="NoSpacing"/>
        <w:jc w:val="both"/>
        <w:rPr>
          <w:rFonts w:ascii="PT Astra Serif" w:hAnsi="PT Astra Serif"/>
          <w:sz w:val="21"/>
          <w:szCs w:val="21"/>
        </w:rPr>
      </w:pPr>
      <w:r>
        <w:rPr>
          <w:rFonts w:ascii="PT Astra Serif" w:hAnsi="PT Astra Serif"/>
          <w:sz w:val="21"/>
          <w:szCs w:val="21"/>
        </w:rPr>
        <w:t>6.1. При проведении на «Объекте» всех видов ремонта, нарушающих целостность помещений, работоспособность средств сигнализации, электроснабжения, охрану обеспечивает «Заказчик».</w:t>
      </w:r>
    </w:p>
    <w:p>
      <w:pPr>
        <w:pStyle w:val="NoSpacing"/>
        <w:jc w:val="both"/>
        <w:rPr>
          <w:rFonts w:ascii="PT Astra Serif" w:hAnsi="PT Astra Serif"/>
          <w:sz w:val="21"/>
          <w:szCs w:val="21"/>
        </w:rPr>
      </w:pPr>
      <w:r>
        <w:rPr>
          <w:rFonts w:ascii="PT Astra Serif" w:hAnsi="PT Astra Serif"/>
          <w:sz w:val="21"/>
          <w:szCs w:val="21"/>
        </w:rPr>
        <w:t>6.2. Право подписи актов обследования охраняемых «Объектов» от имени «Заказчика» предоставляется: руководителям охраняемых объектов, их заместителям, материально-ответственным лицам.</w:t>
      </w:r>
    </w:p>
    <w:p>
      <w:pPr>
        <w:pStyle w:val="NoSpacing"/>
        <w:jc w:val="both"/>
        <w:rPr>
          <w:rFonts w:ascii="PT Astra Serif" w:hAnsi="PT Astra Serif"/>
          <w:sz w:val="21"/>
          <w:szCs w:val="21"/>
        </w:rPr>
      </w:pPr>
      <w:r>
        <w:rPr>
          <w:rFonts w:ascii="PT Astra Serif" w:hAnsi="PT Astra Serif"/>
          <w:sz w:val="21"/>
          <w:szCs w:val="21"/>
        </w:rPr>
        <w:t>6.3. При дебиторской задолженности за охрану объекта (объектов) свыше 30 (тридцати) календарных дней «Исполнитель» вправе расторгнуть настоящий Договор в одностороннем порядке, о чем уведомляет «Заказчика» письменно или телефонограммой за семь дней до расторжения настоящего Договора.</w:t>
      </w:r>
    </w:p>
    <w:p>
      <w:pPr>
        <w:pStyle w:val="NoSpacing"/>
        <w:jc w:val="both"/>
        <w:rPr>
          <w:rFonts w:ascii="PT Astra Serif" w:hAnsi="PT Astra Serif"/>
          <w:sz w:val="21"/>
          <w:szCs w:val="21"/>
        </w:rPr>
      </w:pPr>
      <w:r>
        <w:rPr>
          <w:rFonts w:ascii="PT Astra Serif" w:hAnsi="PT Astra Serif"/>
          <w:sz w:val="21"/>
          <w:szCs w:val="21"/>
        </w:rPr>
        <w:t>6.4. При возникновении между собственниками и/или пользователями охраняемого имущества споров о праве собственности, управления или пользования им, «Исполнитель» имеет право в одностороннем порядке приостановить или прекратить действие настоящего Договора до принятия в отношении охраняемого имущества окончательного решения в судебном порядке, о чем письменно уведомляет «Заказчика» за 3 (три) дня до предполагаемой даты приостановления или прекращения действия настоящего Договора.</w:t>
      </w:r>
    </w:p>
    <w:p>
      <w:pPr>
        <w:pStyle w:val="NoSpacing"/>
        <w:jc w:val="both"/>
        <w:rPr>
          <w:rFonts w:ascii="PT Astra Serif" w:hAnsi="PT Astra Serif"/>
          <w:sz w:val="21"/>
          <w:szCs w:val="21"/>
        </w:rPr>
      </w:pPr>
      <w:r>
        <w:rPr>
          <w:rFonts w:ascii="PT Astra Serif" w:hAnsi="PT Astra Serif"/>
          <w:sz w:val="21"/>
          <w:szCs w:val="21"/>
        </w:rPr>
        <w:t>6.5. «Стороны» признают равную юридическую силу собственноручной подписи и факсимильного воспроизведения подписи с помощью средств механического или иного копирования уполномоченными лицами на документах, имеющих значение для исполнения или прекращения Договора, в том числе на актах, счетах.</w:t>
      </w:r>
    </w:p>
    <w:p>
      <w:pPr>
        <w:pStyle w:val="NoSpacing"/>
        <w:jc w:val="both"/>
        <w:rPr>
          <w:rFonts w:ascii="PT Astra Serif" w:hAnsi="PT Astra Serif"/>
          <w:sz w:val="21"/>
          <w:szCs w:val="21"/>
        </w:rPr>
      </w:pPr>
      <w:r>
        <w:rPr>
          <w:rFonts w:ascii="PT Astra Serif" w:hAnsi="PT Astra Serif"/>
          <w:sz w:val="21"/>
          <w:szCs w:val="21"/>
        </w:rPr>
        <w:t>6.6. В случае изменения учредительных документов, банковских реквизитов, юридических адресов, руководителей «Сторона», у которой происходят такие изменения, обязана известить другую «Сторону» в течение 30 (тридцати) дней с момента изменений.</w:t>
      </w:r>
    </w:p>
    <w:p>
      <w:pPr>
        <w:pStyle w:val="NoSpacing"/>
        <w:jc w:val="center"/>
        <w:rPr>
          <w:rFonts w:ascii="PT Astra Serif" w:hAnsi="PT Astra Serif"/>
          <w:b/>
          <w:b/>
          <w:bCs/>
          <w:spacing w:val="-8"/>
          <w:sz w:val="21"/>
          <w:szCs w:val="21"/>
        </w:rPr>
      </w:pPr>
      <w:r>
        <w:rPr>
          <w:rFonts w:ascii="PT Astra Serif" w:hAnsi="PT Astra Serif"/>
          <w:b/>
          <w:bCs/>
          <w:spacing w:val="-8"/>
          <w:sz w:val="21"/>
          <w:szCs w:val="21"/>
        </w:rPr>
      </w:r>
    </w:p>
    <w:p>
      <w:pPr>
        <w:pStyle w:val="NoSpacing"/>
        <w:jc w:val="center"/>
        <w:rPr>
          <w:rFonts w:ascii="PT Astra Serif" w:hAnsi="PT Astra Serif"/>
          <w:b/>
          <w:b/>
          <w:bCs/>
          <w:spacing w:val="-8"/>
          <w:sz w:val="21"/>
          <w:szCs w:val="21"/>
        </w:rPr>
      </w:pPr>
      <w:r>
        <w:rPr>
          <w:rFonts w:ascii="PT Astra Serif" w:hAnsi="PT Astra Serif"/>
          <w:b/>
          <w:bCs/>
          <w:spacing w:val="-8"/>
          <w:sz w:val="21"/>
          <w:szCs w:val="21"/>
        </w:rPr>
        <w:t>7. Форс-мажор</w:t>
      </w:r>
    </w:p>
    <w:p>
      <w:pPr>
        <w:pStyle w:val="NoSpacing"/>
        <w:jc w:val="both"/>
        <w:rPr>
          <w:rFonts w:ascii="PT Astra Serif" w:hAnsi="PT Astra Serif"/>
          <w:spacing w:val="-8"/>
          <w:sz w:val="21"/>
          <w:szCs w:val="21"/>
        </w:rPr>
      </w:pPr>
      <w:r>
        <w:rPr>
          <w:rFonts w:ascii="PT Astra Serif" w:hAnsi="PT Astra Serif"/>
          <w:spacing w:val="-9"/>
          <w:sz w:val="21"/>
          <w:szCs w:val="21"/>
        </w:rPr>
        <w:t xml:space="preserve">7.1. </w:t>
      </w:r>
      <w:r>
        <w:rPr>
          <w:rFonts w:ascii="PT Astra Serif" w:hAnsi="PT Astra Serif"/>
          <w:sz w:val="21"/>
          <w:szCs w:val="21"/>
        </w:rPr>
        <w:t>Наличие форс-мажорных обстоятельств (обстоятельств непреодолимой силы, непредвиденных, неконтролируемых, непредсказуемых, делающих исполнение условий настоящего договора невозможным, а именно: природных (стихийных) явлений, некоторых обстоятельств общественной жизни (военные действия), в которых непосредственно либо косвенно участвует «Сторона» по настоящему договору, изменений в текущем законодательстве или других независящих от «Сторон» обстоятельств), возникших после заключения «Сторонами» настоящего договора, либо вытекающих из существа договора, равно как и в ходе выполнения «Сторонами» принятых на себя обязательств, которые ни одна из «Сторон» не могла предвидеть или предотвратить доступными и посильными средствами, освобождает эту «Сторону» от ответственности за невыполнение или ненадлежащее выполнение взятых обязательств по настоящему договору.</w:t>
      </w:r>
    </w:p>
    <w:p>
      <w:pPr>
        <w:pStyle w:val="NoSpacing"/>
        <w:jc w:val="both"/>
        <w:rPr>
          <w:rFonts w:ascii="PT Astra Serif" w:hAnsi="PT Astra Serif"/>
          <w:spacing w:val="-8"/>
          <w:sz w:val="21"/>
          <w:szCs w:val="21"/>
        </w:rPr>
      </w:pPr>
      <w:r>
        <w:rPr>
          <w:rFonts w:ascii="PT Astra Serif" w:hAnsi="PT Astra Serif"/>
          <w:spacing w:val="-8"/>
          <w:sz w:val="21"/>
          <w:szCs w:val="21"/>
        </w:rPr>
        <w:t xml:space="preserve">7.2. </w:t>
      </w:r>
      <w:r>
        <w:rPr>
          <w:rFonts w:ascii="PT Astra Serif" w:hAnsi="PT Astra Serif"/>
          <w:sz w:val="21"/>
          <w:szCs w:val="21"/>
        </w:rPr>
        <w:t>«Сторона», для которой выполнение обязательств по настоящему договору стало невозможным вследствие наступления обстоятельств непреодолимой силы, должна информировать другую «Сторону» о наступлении таких обстоятельств в течение 2 (двух) дней.</w:t>
      </w:r>
    </w:p>
    <w:p>
      <w:pPr>
        <w:pStyle w:val="NoSpacing"/>
        <w:jc w:val="center"/>
        <w:rPr>
          <w:rFonts w:ascii="PT Astra Serif" w:hAnsi="PT Astra Serif"/>
          <w:b/>
          <w:b/>
          <w:bCs/>
          <w:sz w:val="21"/>
          <w:szCs w:val="21"/>
        </w:rPr>
      </w:pPr>
      <w:r>
        <w:rPr>
          <w:rFonts w:ascii="PT Astra Serif" w:hAnsi="PT Astra Serif"/>
          <w:b/>
          <w:bCs/>
          <w:sz w:val="21"/>
          <w:szCs w:val="21"/>
        </w:rPr>
      </w:r>
    </w:p>
    <w:p>
      <w:pPr>
        <w:pStyle w:val="NoSpacing"/>
        <w:jc w:val="center"/>
        <w:rPr>
          <w:rFonts w:ascii="PT Astra Serif" w:hAnsi="PT Astra Serif"/>
          <w:b/>
          <w:b/>
          <w:bCs/>
          <w:sz w:val="21"/>
          <w:szCs w:val="21"/>
        </w:rPr>
      </w:pPr>
      <w:r>
        <w:rPr>
          <w:rFonts w:ascii="PT Astra Serif" w:hAnsi="PT Astra Serif"/>
          <w:b/>
          <w:bCs/>
          <w:sz w:val="21"/>
          <w:szCs w:val="21"/>
        </w:rPr>
        <w:t>8. Срок действия договора</w:t>
      </w:r>
    </w:p>
    <w:p>
      <w:pPr>
        <w:pStyle w:val="Normal"/>
        <w:shd w:val="clear" w:color="auto" w:fill="FFFFFF"/>
        <w:spacing w:lineRule="auto" w:line="240" w:before="0" w:after="0"/>
        <w:jc w:val="both"/>
        <w:rPr>
          <w:rFonts w:ascii="PT Astra Serif" w:hAnsi="PT Astra Serif" w:cs="Times New Roman"/>
          <w:sz w:val="21"/>
          <w:szCs w:val="21"/>
        </w:rPr>
      </w:pPr>
      <w:r>
        <w:rPr>
          <w:rFonts w:cs="Times New Roman" w:ascii="PT Astra Serif" w:hAnsi="PT Astra Serif"/>
          <w:sz w:val="21"/>
          <w:szCs w:val="21"/>
        </w:rPr>
        <w:t>8.1. Настоящий Договор вступает в силу с момента подписания его «Сторонами» и действует по 31 декабря 2024 года. Если за 15 (пятнадцать) дней до истечения срока договора ни одна из «Сторон» письменно не потребует его прекращения или переоформления, договор признается пролонгированным на прежних условиях на следующий календарный год. В порядке, установленном настоящим пунктом, договор может быть пролонгирован неограниченное количество раз.</w:t>
      </w:r>
    </w:p>
    <w:p>
      <w:pPr>
        <w:pStyle w:val="NoSpacing"/>
        <w:jc w:val="both"/>
        <w:rPr>
          <w:rFonts w:ascii="PT Astra Serif" w:hAnsi="PT Astra Serif"/>
          <w:sz w:val="21"/>
          <w:szCs w:val="21"/>
        </w:rPr>
      </w:pPr>
      <w:r>
        <w:rPr>
          <w:rFonts w:ascii="PT Astra Serif" w:hAnsi="PT Astra Serif"/>
          <w:sz w:val="21"/>
          <w:szCs w:val="21"/>
        </w:rPr>
        <w:t>8.2. При отказе от охраны отдельных объектов или полном досрочном расторжении настоящего договора заинтересованная «Сторона» обязана письменно предупредить другую «Сторону» не менее чем за 15 (пятнадцать) дней.</w:t>
      </w:r>
    </w:p>
    <w:p>
      <w:pPr>
        <w:pStyle w:val="NoSpacing"/>
        <w:jc w:val="both"/>
        <w:rPr>
          <w:rFonts w:ascii="PT Astra Serif" w:hAnsi="PT Astra Serif"/>
          <w:sz w:val="21"/>
          <w:szCs w:val="21"/>
        </w:rPr>
      </w:pPr>
      <w:r>
        <w:rPr>
          <w:rFonts w:ascii="PT Astra Serif" w:hAnsi="PT Astra Serif"/>
          <w:sz w:val="21"/>
          <w:szCs w:val="21"/>
        </w:rPr>
        <w:t>8.3. Все споры по настоящему договору подлежат разрешению в установленном законом порядке, а при недостижении согласия – в Арбитражном суде Архангельской области.</w:t>
      </w:r>
    </w:p>
    <w:p>
      <w:pPr>
        <w:pStyle w:val="NoSpacing"/>
        <w:jc w:val="both"/>
        <w:rPr>
          <w:rFonts w:ascii="PT Astra Serif" w:hAnsi="PT Astra Serif"/>
          <w:sz w:val="21"/>
          <w:szCs w:val="21"/>
        </w:rPr>
      </w:pPr>
      <w:r>
        <w:rPr>
          <w:rFonts w:ascii="PT Astra Serif" w:hAnsi="PT Astra Serif"/>
          <w:sz w:val="21"/>
          <w:szCs w:val="21"/>
        </w:rPr>
        <w:t>8.4. Договор с приложением составлен в двух экземплярах, имеющих одинаковую юридическую силу, по одному для каждой из «Сторон».</w:t>
      </w:r>
    </w:p>
    <w:p>
      <w:pPr>
        <w:pStyle w:val="NoSpacing"/>
        <w:jc w:val="both"/>
        <w:rPr>
          <w:rFonts w:ascii="PT Astra Serif" w:hAnsi="PT Astra Serif"/>
          <w:sz w:val="21"/>
          <w:szCs w:val="21"/>
        </w:rPr>
      </w:pPr>
      <w:r>
        <w:rPr>
          <w:rFonts w:ascii="PT Astra Serif" w:hAnsi="PT Astra Serif"/>
          <w:sz w:val="21"/>
          <w:szCs w:val="21"/>
        </w:rPr>
        <w:t>8.5. С момента подписания настоящего договора все ранее заключенные устные или письменные соглашения между теми же «Сторонами» по тому же предмету утрачивают свою силу.</w:t>
      </w:r>
    </w:p>
    <w:p>
      <w:pPr>
        <w:pStyle w:val="NoSpacing"/>
        <w:jc w:val="center"/>
        <w:rPr>
          <w:rFonts w:ascii="PT Astra Serif" w:hAnsi="PT Astra Serif"/>
          <w:b/>
          <w:b/>
          <w:bCs/>
          <w:spacing w:val="6"/>
          <w:sz w:val="21"/>
          <w:szCs w:val="21"/>
        </w:rPr>
      </w:pPr>
      <w:r>
        <w:rPr>
          <w:rFonts w:ascii="PT Astra Serif" w:hAnsi="PT Astra Serif"/>
          <w:b/>
          <w:bCs/>
          <w:spacing w:val="6"/>
          <w:sz w:val="21"/>
          <w:szCs w:val="21"/>
        </w:rPr>
      </w:r>
    </w:p>
    <w:p>
      <w:pPr>
        <w:pStyle w:val="NoSpacing"/>
        <w:jc w:val="center"/>
        <w:rPr>
          <w:rFonts w:ascii="PT Astra Serif" w:hAnsi="PT Astra Serif"/>
          <w:b/>
          <w:b/>
          <w:bCs/>
          <w:spacing w:val="6"/>
          <w:sz w:val="21"/>
          <w:szCs w:val="21"/>
        </w:rPr>
      </w:pPr>
      <w:r>
        <w:rPr>
          <w:rFonts w:ascii="PT Astra Serif" w:hAnsi="PT Astra Serif"/>
          <w:b/>
          <w:bCs/>
          <w:spacing w:val="6"/>
          <w:sz w:val="21"/>
          <w:szCs w:val="21"/>
        </w:rPr>
        <w:t>9. Юридические адреса, реквизиты и подписи Сторон:</w:t>
      </w:r>
    </w:p>
    <w:tbl>
      <w:tblPr>
        <w:tblW w:w="9808" w:type="dxa"/>
        <w:jc w:val="left"/>
        <w:tblInd w:w="-106" w:type="dxa"/>
        <w:tblCellMar>
          <w:top w:w="0" w:type="dxa"/>
          <w:left w:w="108" w:type="dxa"/>
          <w:bottom w:w="0" w:type="dxa"/>
          <w:right w:w="108" w:type="dxa"/>
        </w:tblCellMar>
        <w:tblLook w:val="01e0"/>
      </w:tblPr>
      <w:tblGrid>
        <w:gridCol w:w="5308"/>
        <w:gridCol w:w="4499"/>
      </w:tblGrid>
      <w:tr>
        <w:trPr>
          <w:trHeight w:val="5134" w:hRule="atLeast"/>
        </w:trPr>
        <w:tc>
          <w:tcPr>
            <w:tcW w:w="5308" w:type="dxa"/>
            <w:tcBorders/>
          </w:tcPr>
          <w:p>
            <w:pPr>
              <w:pStyle w:val="Normal"/>
              <w:jc w:val="center"/>
              <w:rPr>
                <w:rFonts w:ascii="PT Astra Serif" w:hAnsi="PT Astra Serif" w:cs="Times New Roman"/>
                <w:b/>
                <w:b/>
                <w:bCs/>
                <w:sz w:val="20"/>
                <w:szCs w:val="20"/>
              </w:rPr>
            </w:pPr>
            <w:r>
              <w:rPr>
                <w:rFonts w:cs="Times New Roman" w:ascii="PT Astra Serif" w:hAnsi="PT Astra Serif"/>
                <w:b/>
                <w:bCs/>
                <w:sz w:val="20"/>
                <w:szCs w:val="20"/>
              </w:rPr>
              <w:t>«Исполнитель»</w:t>
            </w:r>
          </w:p>
          <w:p>
            <w:pPr>
              <w:pStyle w:val="Normal"/>
              <w:widowControl w:val="false"/>
              <w:spacing w:lineRule="auto" w:line="240" w:before="0" w:after="0"/>
              <w:jc w:val="both"/>
              <w:rPr>
                <w:rFonts w:ascii="PT Astra Serif" w:hAnsi="PT Astra Serif" w:cs="Times New Roman"/>
                <w:b/>
                <w:b/>
                <w:spacing w:val="-5"/>
                <w:sz w:val="20"/>
                <w:szCs w:val="20"/>
              </w:rPr>
            </w:pPr>
            <w:r>
              <w:rPr/>
            </w:r>
          </w:p>
          <w:p>
            <w:pPr>
              <w:pStyle w:val="Normal"/>
              <w:widowControl w:val="false"/>
              <w:spacing w:lineRule="auto" w:line="240" w:before="0" w:after="0"/>
              <w:jc w:val="both"/>
              <w:rPr>
                <w:rFonts w:ascii="PT Astra Serif" w:hAnsi="PT Astra Serif" w:cs="Times New Roman"/>
                <w:b/>
                <w:b/>
                <w:spacing w:val="-5"/>
                <w:sz w:val="20"/>
                <w:szCs w:val="20"/>
              </w:rPr>
            </w:pPr>
            <w:r>
              <w:rPr/>
            </w:r>
          </w:p>
          <w:p>
            <w:pPr>
              <w:pStyle w:val="Normal"/>
              <w:widowControl w:val="false"/>
              <w:spacing w:lineRule="auto" w:line="240" w:before="0" w:after="0"/>
              <w:jc w:val="both"/>
              <w:rPr>
                <w:rFonts w:ascii="PT Astra Serif" w:hAnsi="PT Astra Serif" w:cs="Times New Roman"/>
                <w:b/>
                <w:b/>
                <w:spacing w:val="-5"/>
                <w:sz w:val="20"/>
                <w:szCs w:val="20"/>
              </w:rPr>
            </w:pPr>
            <w:r>
              <w:rPr/>
            </w:r>
          </w:p>
          <w:p>
            <w:pPr>
              <w:pStyle w:val="Normal"/>
              <w:widowControl w:val="false"/>
              <w:spacing w:lineRule="auto" w:line="240" w:before="0" w:after="0"/>
              <w:jc w:val="both"/>
              <w:rPr>
                <w:rFonts w:ascii="PT Astra Serif" w:hAnsi="PT Astra Serif" w:cs="Times New Roman"/>
                <w:b/>
                <w:b/>
                <w:spacing w:val="-5"/>
                <w:sz w:val="20"/>
                <w:szCs w:val="20"/>
              </w:rPr>
            </w:pPr>
            <w:r>
              <w:rPr/>
            </w:r>
          </w:p>
          <w:p>
            <w:pPr>
              <w:pStyle w:val="Normal"/>
              <w:widowControl w:val="false"/>
              <w:spacing w:lineRule="auto" w:line="240" w:before="0" w:after="0"/>
              <w:jc w:val="both"/>
              <w:rPr>
                <w:rFonts w:ascii="PT Astra Serif" w:hAnsi="PT Astra Serif" w:cs="Times New Roman"/>
                <w:b/>
                <w:b/>
                <w:spacing w:val="-5"/>
                <w:sz w:val="20"/>
                <w:szCs w:val="20"/>
              </w:rPr>
            </w:pPr>
            <w:r>
              <w:rPr/>
            </w:r>
          </w:p>
          <w:p>
            <w:pPr>
              <w:pStyle w:val="Normal"/>
              <w:widowControl w:val="false"/>
              <w:spacing w:lineRule="auto" w:line="240" w:before="0" w:after="0"/>
              <w:jc w:val="both"/>
              <w:rPr>
                <w:rFonts w:ascii="PT Astra Serif" w:hAnsi="PT Astra Serif" w:cs="Times New Roman"/>
                <w:b/>
                <w:b/>
                <w:spacing w:val="-5"/>
                <w:sz w:val="20"/>
                <w:szCs w:val="20"/>
              </w:rPr>
            </w:pPr>
            <w:r>
              <w:rPr/>
            </w:r>
          </w:p>
          <w:p>
            <w:pPr>
              <w:pStyle w:val="Normal"/>
              <w:widowControl w:val="false"/>
              <w:spacing w:lineRule="auto" w:line="240" w:before="0" w:after="0"/>
              <w:jc w:val="both"/>
              <w:rPr>
                <w:rFonts w:ascii="PT Astra Serif" w:hAnsi="PT Astra Serif" w:cs="Times New Roman"/>
                <w:b/>
                <w:b/>
                <w:spacing w:val="-5"/>
                <w:sz w:val="20"/>
                <w:szCs w:val="20"/>
              </w:rPr>
            </w:pPr>
            <w:r>
              <w:rPr/>
            </w:r>
          </w:p>
          <w:p>
            <w:pPr>
              <w:pStyle w:val="Normal"/>
              <w:widowControl w:val="false"/>
              <w:spacing w:lineRule="auto" w:line="240" w:before="0" w:after="0"/>
              <w:jc w:val="both"/>
              <w:rPr>
                <w:rFonts w:ascii="PT Astra Serif" w:hAnsi="PT Astra Serif" w:cs="Times New Roman"/>
                <w:b/>
                <w:b/>
                <w:spacing w:val="-5"/>
                <w:sz w:val="20"/>
                <w:szCs w:val="20"/>
              </w:rPr>
            </w:pPr>
            <w:r>
              <w:rPr/>
            </w:r>
          </w:p>
          <w:p>
            <w:pPr>
              <w:pStyle w:val="Normal"/>
              <w:widowControl w:val="false"/>
              <w:spacing w:lineRule="auto" w:line="240" w:before="0" w:after="0"/>
              <w:jc w:val="both"/>
              <w:rPr>
                <w:rFonts w:ascii="PT Astra Serif" w:hAnsi="PT Astra Serif" w:cs="Times New Roman"/>
                <w:b/>
                <w:b/>
                <w:spacing w:val="-5"/>
                <w:sz w:val="20"/>
                <w:szCs w:val="20"/>
              </w:rPr>
            </w:pPr>
            <w:r>
              <w:rPr/>
            </w:r>
          </w:p>
          <w:p>
            <w:pPr>
              <w:pStyle w:val="Normal"/>
              <w:widowControl w:val="false"/>
              <w:spacing w:lineRule="auto" w:line="240" w:before="0" w:after="0"/>
              <w:jc w:val="both"/>
              <w:rPr>
                <w:rFonts w:ascii="PT Astra Serif" w:hAnsi="PT Astra Serif" w:cs="Times New Roman"/>
                <w:b/>
                <w:b/>
                <w:spacing w:val="-5"/>
                <w:sz w:val="20"/>
                <w:szCs w:val="20"/>
              </w:rPr>
            </w:pPr>
            <w:r>
              <w:rPr/>
            </w:r>
          </w:p>
          <w:p>
            <w:pPr>
              <w:pStyle w:val="Normal"/>
              <w:widowControl w:val="false"/>
              <w:spacing w:lineRule="auto" w:line="240" w:before="0" w:after="0"/>
              <w:jc w:val="both"/>
              <w:rPr>
                <w:rFonts w:ascii="PT Astra Serif" w:hAnsi="PT Astra Serif" w:cs="Times New Roman"/>
                <w:b/>
                <w:b/>
                <w:spacing w:val="-5"/>
                <w:sz w:val="20"/>
                <w:szCs w:val="20"/>
              </w:rPr>
            </w:pPr>
            <w:r>
              <w:rPr/>
            </w:r>
          </w:p>
          <w:p>
            <w:pPr>
              <w:pStyle w:val="Normal"/>
              <w:widowControl w:val="false"/>
              <w:spacing w:lineRule="auto" w:line="240" w:before="0" w:after="0"/>
              <w:jc w:val="both"/>
              <w:rPr>
                <w:rFonts w:ascii="PT Astra Serif" w:hAnsi="PT Astra Serif" w:cs="Times New Roman"/>
                <w:b/>
                <w:b/>
                <w:spacing w:val="-5"/>
                <w:sz w:val="20"/>
                <w:szCs w:val="20"/>
              </w:rPr>
            </w:pPr>
            <w:r>
              <w:rPr/>
            </w:r>
          </w:p>
          <w:p>
            <w:pPr>
              <w:pStyle w:val="Normal"/>
              <w:widowControl w:val="false"/>
              <w:spacing w:lineRule="auto" w:line="240" w:before="0" w:after="0"/>
              <w:jc w:val="both"/>
              <w:rPr>
                <w:rFonts w:ascii="PT Astra Serif" w:hAnsi="PT Astra Serif" w:cs="Times New Roman"/>
                <w:b/>
                <w:b/>
                <w:spacing w:val="-5"/>
                <w:sz w:val="20"/>
                <w:szCs w:val="20"/>
              </w:rPr>
            </w:pPr>
            <w:r>
              <w:rPr/>
            </w:r>
          </w:p>
          <w:p>
            <w:pPr>
              <w:pStyle w:val="Normal"/>
              <w:widowControl w:val="false"/>
              <w:spacing w:lineRule="auto" w:line="240" w:before="0" w:after="0"/>
              <w:jc w:val="both"/>
              <w:rPr>
                <w:rFonts w:ascii="PT Astra Serif" w:hAnsi="PT Astra Serif" w:cs="Times New Roman"/>
                <w:b/>
                <w:b/>
                <w:spacing w:val="-5"/>
                <w:sz w:val="20"/>
                <w:szCs w:val="20"/>
              </w:rPr>
            </w:pPr>
            <w:r>
              <w:rPr/>
            </w:r>
          </w:p>
          <w:p>
            <w:pPr>
              <w:pStyle w:val="Normal"/>
              <w:widowControl w:val="false"/>
              <w:spacing w:lineRule="auto" w:line="240" w:before="0" w:after="0"/>
              <w:jc w:val="both"/>
              <w:rPr>
                <w:rFonts w:ascii="PT Astra Serif" w:hAnsi="PT Astra Serif" w:cs="Times New Roman"/>
                <w:b/>
                <w:b/>
                <w:spacing w:val="-5"/>
                <w:sz w:val="20"/>
                <w:szCs w:val="20"/>
              </w:rPr>
            </w:pPr>
            <w:r>
              <w:rPr/>
            </w:r>
          </w:p>
          <w:p>
            <w:pPr>
              <w:pStyle w:val="Normal"/>
              <w:widowControl w:val="false"/>
              <w:spacing w:lineRule="auto" w:line="240" w:before="0" w:after="0"/>
              <w:jc w:val="both"/>
              <w:rPr>
                <w:rFonts w:ascii="PT Astra Serif" w:hAnsi="PT Astra Serif" w:cs="Times New Roman"/>
                <w:b/>
                <w:b/>
                <w:spacing w:val="-5"/>
                <w:sz w:val="20"/>
                <w:szCs w:val="20"/>
              </w:rPr>
            </w:pPr>
            <w:r>
              <w:rPr/>
            </w:r>
          </w:p>
          <w:p>
            <w:pPr>
              <w:pStyle w:val="Normal"/>
              <w:widowControl w:val="false"/>
              <w:spacing w:lineRule="auto" w:line="240" w:before="0" w:after="0"/>
              <w:jc w:val="both"/>
              <w:rPr>
                <w:rFonts w:ascii="PT Astra Serif" w:hAnsi="PT Astra Serif" w:cs="Times New Roman"/>
                <w:b/>
                <w:b/>
                <w:spacing w:val="-5"/>
                <w:sz w:val="20"/>
                <w:szCs w:val="20"/>
              </w:rPr>
            </w:pPr>
            <w:r>
              <w:rPr/>
            </w:r>
          </w:p>
          <w:p>
            <w:pPr>
              <w:pStyle w:val="NoSpacing"/>
              <w:rPr>
                <w:rFonts w:ascii="PT Astra Serif" w:hAnsi="PT Astra Serif"/>
              </w:rPr>
            </w:pPr>
            <w:r>
              <w:rPr>
                <w:rFonts w:ascii="PT Astra Serif" w:hAnsi="PT Astra Serif"/>
              </w:rPr>
            </w:r>
          </w:p>
          <w:p>
            <w:pPr>
              <w:pStyle w:val="NoSpacing"/>
              <w:jc w:val="both"/>
              <w:rPr>
                <w:rFonts w:ascii="PT Astra Serif" w:hAnsi="PT Astra Serif"/>
              </w:rPr>
            </w:pPr>
            <w:r>
              <w:rPr/>
            </w:r>
          </w:p>
          <w:p>
            <w:pPr>
              <w:pStyle w:val="NoSpacing"/>
              <w:jc w:val="both"/>
              <w:rPr>
                <w:rFonts w:ascii="PT Astra Serif" w:hAnsi="PT Astra Serif"/>
              </w:rPr>
            </w:pPr>
            <w:r>
              <w:rPr>
                <w:rFonts w:ascii="PT Astra Serif" w:hAnsi="PT Astra Serif"/>
              </w:rPr>
              <w:t xml:space="preserve">                                           </w:t>
            </w:r>
            <w:r>
              <w:rPr>
                <w:rFonts w:ascii="PT Astra Serif" w:hAnsi="PT Astra Serif"/>
              </w:rPr>
              <w:t>______________</w:t>
            </w:r>
          </w:p>
          <w:p>
            <w:pPr>
              <w:pStyle w:val="NoSpacing"/>
              <w:jc w:val="both"/>
              <w:rPr>
                <w:rFonts w:ascii="PT Astra Serif" w:hAnsi="PT Astra Serif"/>
              </w:rPr>
            </w:pPr>
            <w:r>
              <w:rPr>
                <w:rFonts w:ascii="PT Astra Serif" w:hAnsi="PT Astra Serif"/>
              </w:rPr>
              <w:t xml:space="preserve">                                                      </w:t>
            </w:r>
            <w:r>
              <w:rPr>
                <w:rFonts w:ascii="PT Astra Serif" w:hAnsi="PT Astra Serif"/>
              </w:rPr>
              <w:t>М.П.</w:t>
            </w:r>
          </w:p>
        </w:tc>
        <w:tc>
          <w:tcPr>
            <w:tcW w:w="4499" w:type="dxa"/>
            <w:tcBorders/>
          </w:tcPr>
          <w:p>
            <w:pPr>
              <w:pStyle w:val="BodyTextIndent2"/>
              <w:spacing w:before="0" w:after="0"/>
              <w:jc w:val="center"/>
              <w:rPr>
                <w:rFonts w:ascii="PT Astra Serif" w:hAnsi="PT Astra Serif" w:cs="Times New Roman"/>
                <w:b/>
                <w:b/>
                <w:bCs/>
                <w:sz w:val="20"/>
                <w:szCs w:val="20"/>
              </w:rPr>
            </w:pPr>
            <w:r>
              <w:rPr>
                <w:rFonts w:cs="Times New Roman" w:ascii="PT Astra Serif" w:hAnsi="PT Astra Serif"/>
                <w:b/>
                <w:bCs/>
                <w:sz w:val="20"/>
                <w:szCs w:val="20"/>
              </w:rPr>
              <w:t>«Заказчик»:</w:t>
            </w:r>
          </w:p>
          <w:p>
            <w:pPr>
              <w:pStyle w:val="Normal"/>
              <w:spacing w:lineRule="auto" w:line="240" w:before="0" w:after="0"/>
              <w:rPr>
                <w:rFonts w:ascii="PT Astra Serif" w:hAnsi="PT Astra Serif" w:cs="Times New Roman"/>
                <w:color w:val="000000"/>
                <w:spacing w:val="6"/>
                <w:sz w:val="20"/>
                <w:szCs w:val="20"/>
                <w:lang w:val="en-US"/>
              </w:rPr>
            </w:pPr>
            <w:r>
              <w:rPr/>
            </w:r>
          </w:p>
          <w:p>
            <w:pPr>
              <w:pStyle w:val="Normal"/>
              <w:spacing w:lineRule="auto" w:line="240" w:before="0" w:after="0"/>
              <w:rPr>
                <w:rFonts w:ascii="PT Astra Serif" w:hAnsi="PT Astra Serif" w:cs="Times New Roman"/>
                <w:color w:val="000000"/>
                <w:spacing w:val="6"/>
                <w:sz w:val="20"/>
                <w:szCs w:val="20"/>
              </w:rPr>
            </w:pPr>
            <w:r>
              <w:rPr>
                <w:rFonts w:cs="Times New Roman" w:ascii="PT Astra Serif" w:hAnsi="PT Astra Serif"/>
                <w:color w:val="000000"/>
                <w:spacing w:val="6"/>
                <w:sz w:val="20"/>
                <w:szCs w:val="20"/>
              </w:rPr>
            </w:r>
          </w:p>
          <w:p>
            <w:pPr>
              <w:pStyle w:val="Normal"/>
              <w:spacing w:lineRule="auto" w:line="240" w:before="0" w:after="0"/>
              <w:rPr>
                <w:rFonts w:ascii="PT Astra Serif" w:hAnsi="PT Astra Serif" w:cs="Times New Roman"/>
                <w:color w:val="000000"/>
                <w:spacing w:val="6"/>
                <w:sz w:val="20"/>
                <w:szCs w:val="20"/>
              </w:rPr>
            </w:pPr>
            <w:r>
              <w:rPr>
                <w:rFonts w:cs="Times New Roman" w:ascii="PT Astra Serif" w:hAnsi="PT Astra Serif"/>
                <w:color w:val="000000"/>
                <w:spacing w:val="6"/>
                <w:sz w:val="20"/>
                <w:szCs w:val="20"/>
              </w:rPr>
            </w:r>
          </w:p>
          <w:p>
            <w:pPr>
              <w:pStyle w:val="Normal"/>
              <w:spacing w:lineRule="auto" w:line="240" w:before="0" w:after="0"/>
              <w:rPr>
                <w:rFonts w:ascii="PT Astra Serif" w:hAnsi="PT Astra Serif" w:cs="Times New Roman"/>
                <w:color w:val="000000"/>
                <w:spacing w:val="6"/>
                <w:sz w:val="20"/>
                <w:szCs w:val="20"/>
              </w:rPr>
            </w:pPr>
            <w:r>
              <w:rPr>
                <w:rFonts w:cs="Times New Roman" w:ascii="PT Astra Serif" w:hAnsi="PT Astra Serif"/>
                <w:color w:val="000000"/>
                <w:spacing w:val="6"/>
                <w:sz w:val="20"/>
                <w:szCs w:val="20"/>
              </w:rPr>
            </w:r>
          </w:p>
          <w:p>
            <w:pPr>
              <w:pStyle w:val="Normal"/>
              <w:spacing w:lineRule="auto" w:line="240" w:before="0" w:after="0"/>
              <w:rPr>
                <w:rFonts w:ascii="PT Astra Serif" w:hAnsi="PT Astra Serif" w:cs="Times New Roman"/>
                <w:color w:val="000000"/>
                <w:spacing w:val="6"/>
                <w:sz w:val="20"/>
                <w:szCs w:val="20"/>
              </w:rPr>
            </w:pPr>
            <w:r>
              <w:rPr>
                <w:rFonts w:cs="Times New Roman" w:ascii="PT Astra Serif" w:hAnsi="PT Astra Serif"/>
                <w:color w:val="000000"/>
                <w:spacing w:val="6"/>
                <w:sz w:val="20"/>
                <w:szCs w:val="20"/>
              </w:rPr>
            </w:r>
          </w:p>
          <w:p>
            <w:pPr>
              <w:pStyle w:val="Normal"/>
              <w:spacing w:lineRule="auto" w:line="240" w:before="0" w:after="0"/>
              <w:rPr>
                <w:rFonts w:ascii="PT Astra Serif" w:hAnsi="PT Astra Serif" w:cs="Times New Roman"/>
                <w:color w:val="000000"/>
                <w:spacing w:val="6"/>
                <w:sz w:val="20"/>
                <w:szCs w:val="20"/>
              </w:rPr>
            </w:pPr>
            <w:r>
              <w:rPr>
                <w:rFonts w:cs="Times New Roman" w:ascii="PT Astra Serif" w:hAnsi="PT Astra Serif"/>
                <w:color w:val="000000"/>
                <w:spacing w:val="6"/>
                <w:sz w:val="20"/>
                <w:szCs w:val="20"/>
              </w:rPr>
            </w:r>
          </w:p>
          <w:p>
            <w:pPr>
              <w:pStyle w:val="Normal"/>
              <w:spacing w:lineRule="auto" w:line="240" w:before="0" w:after="0"/>
              <w:rPr>
                <w:rFonts w:ascii="PT Astra Serif" w:hAnsi="PT Astra Serif" w:cs="Times New Roman"/>
                <w:color w:val="000000"/>
                <w:spacing w:val="6"/>
                <w:sz w:val="20"/>
                <w:szCs w:val="20"/>
              </w:rPr>
            </w:pPr>
            <w:r>
              <w:rPr>
                <w:rFonts w:cs="Times New Roman" w:ascii="PT Astra Serif" w:hAnsi="PT Astra Serif"/>
                <w:color w:val="000000"/>
                <w:spacing w:val="6"/>
                <w:sz w:val="20"/>
                <w:szCs w:val="20"/>
              </w:rPr>
            </w:r>
          </w:p>
          <w:p>
            <w:pPr>
              <w:pStyle w:val="Normal"/>
              <w:spacing w:lineRule="auto" w:line="240" w:before="0" w:after="0"/>
              <w:rPr>
                <w:rFonts w:ascii="PT Astra Serif" w:hAnsi="PT Astra Serif" w:cs="Times New Roman"/>
                <w:color w:val="000000"/>
                <w:spacing w:val="6"/>
                <w:sz w:val="20"/>
                <w:szCs w:val="20"/>
              </w:rPr>
            </w:pPr>
            <w:r>
              <w:rPr>
                <w:rFonts w:cs="Times New Roman" w:ascii="PT Astra Serif" w:hAnsi="PT Astra Serif"/>
                <w:color w:val="000000"/>
                <w:spacing w:val="6"/>
                <w:sz w:val="20"/>
                <w:szCs w:val="20"/>
              </w:rPr>
            </w:r>
          </w:p>
          <w:p>
            <w:pPr>
              <w:pStyle w:val="Normal"/>
              <w:spacing w:lineRule="auto" w:line="240" w:before="0" w:after="0"/>
              <w:rPr>
                <w:rFonts w:ascii="PT Astra Serif" w:hAnsi="PT Astra Serif" w:cs="Times New Roman"/>
                <w:color w:val="000000"/>
                <w:spacing w:val="6"/>
                <w:sz w:val="20"/>
                <w:szCs w:val="20"/>
              </w:rPr>
            </w:pPr>
            <w:r>
              <w:rPr>
                <w:rFonts w:cs="Times New Roman" w:ascii="PT Astra Serif" w:hAnsi="PT Astra Serif"/>
                <w:color w:val="000000"/>
                <w:spacing w:val="6"/>
                <w:sz w:val="20"/>
                <w:szCs w:val="20"/>
              </w:rPr>
            </w:r>
          </w:p>
          <w:p>
            <w:pPr>
              <w:pStyle w:val="Normal"/>
              <w:spacing w:lineRule="auto" w:line="240" w:before="0" w:after="0"/>
              <w:rPr>
                <w:rFonts w:ascii="PT Astra Serif" w:hAnsi="PT Astra Serif" w:cs="Times New Roman"/>
                <w:color w:val="000000"/>
                <w:spacing w:val="6"/>
                <w:sz w:val="20"/>
                <w:szCs w:val="20"/>
              </w:rPr>
            </w:pPr>
            <w:r>
              <w:rPr>
                <w:rFonts w:cs="Times New Roman" w:ascii="PT Astra Serif" w:hAnsi="PT Astra Serif"/>
                <w:color w:val="000000"/>
                <w:spacing w:val="6"/>
                <w:sz w:val="20"/>
                <w:szCs w:val="20"/>
              </w:rPr>
            </w:r>
          </w:p>
          <w:p>
            <w:pPr>
              <w:pStyle w:val="Normal"/>
              <w:spacing w:lineRule="auto" w:line="240" w:before="0" w:after="0"/>
              <w:rPr>
                <w:rFonts w:ascii="PT Astra Serif" w:hAnsi="PT Astra Serif" w:cs="Times New Roman"/>
                <w:color w:val="000000"/>
                <w:spacing w:val="6"/>
                <w:sz w:val="20"/>
                <w:szCs w:val="20"/>
              </w:rPr>
            </w:pPr>
            <w:r>
              <w:rPr>
                <w:rFonts w:cs="Times New Roman" w:ascii="PT Astra Serif" w:hAnsi="PT Astra Serif"/>
                <w:color w:val="000000"/>
                <w:spacing w:val="6"/>
                <w:sz w:val="20"/>
                <w:szCs w:val="20"/>
              </w:rPr>
            </w:r>
          </w:p>
          <w:p>
            <w:pPr>
              <w:pStyle w:val="Normal"/>
              <w:spacing w:lineRule="auto" w:line="240" w:before="0" w:after="0"/>
              <w:rPr>
                <w:rFonts w:ascii="PT Astra Serif" w:hAnsi="PT Astra Serif" w:cs="Times New Roman"/>
                <w:color w:val="000000"/>
                <w:spacing w:val="6"/>
                <w:sz w:val="20"/>
                <w:szCs w:val="20"/>
              </w:rPr>
            </w:pPr>
            <w:r>
              <w:rPr>
                <w:rFonts w:cs="Times New Roman" w:ascii="PT Astra Serif" w:hAnsi="PT Astra Serif"/>
                <w:color w:val="000000"/>
                <w:spacing w:val="6"/>
                <w:sz w:val="20"/>
                <w:szCs w:val="20"/>
              </w:rPr>
            </w:r>
          </w:p>
          <w:p>
            <w:pPr>
              <w:pStyle w:val="Normal"/>
              <w:spacing w:lineRule="auto" w:line="240" w:before="0" w:after="0"/>
              <w:rPr>
                <w:rFonts w:ascii="PT Astra Serif" w:hAnsi="PT Astra Serif" w:cs="Times New Roman"/>
                <w:color w:val="000000"/>
                <w:spacing w:val="6"/>
                <w:sz w:val="20"/>
                <w:szCs w:val="20"/>
              </w:rPr>
            </w:pPr>
            <w:r>
              <w:rPr>
                <w:rFonts w:cs="Times New Roman" w:ascii="PT Astra Serif" w:hAnsi="PT Astra Serif"/>
                <w:color w:val="000000"/>
                <w:spacing w:val="6"/>
                <w:sz w:val="20"/>
                <w:szCs w:val="20"/>
              </w:rPr>
            </w:r>
          </w:p>
          <w:p>
            <w:pPr>
              <w:pStyle w:val="Normal"/>
              <w:spacing w:lineRule="auto" w:line="240" w:before="0" w:after="0"/>
              <w:rPr>
                <w:rFonts w:ascii="PT Astra Serif" w:hAnsi="PT Astra Serif" w:cs="Times New Roman"/>
                <w:color w:val="000000"/>
                <w:spacing w:val="6"/>
                <w:sz w:val="20"/>
                <w:szCs w:val="20"/>
              </w:rPr>
            </w:pPr>
            <w:r>
              <w:rPr>
                <w:rFonts w:cs="Times New Roman" w:ascii="PT Astra Serif" w:hAnsi="PT Astra Serif"/>
                <w:color w:val="000000"/>
                <w:spacing w:val="6"/>
                <w:sz w:val="20"/>
                <w:szCs w:val="20"/>
              </w:rPr>
            </w:r>
          </w:p>
          <w:p>
            <w:pPr>
              <w:pStyle w:val="Normal"/>
              <w:spacing w:lineRule="auto" w:line="240" w:before="0" w:after="0"/>
              <w:rPr>
                <w:rFonts w:ascii="PT Astra Serif" w:hAnsi="PT Astra Serif" w:cs="Times New Roman"/>
                <w:color w:val="000000"/>
                <w:spacing w:val="6"/>
                <w:sz w:val="20"/>
                <w:szCs w:val="20"/>
              </w:rPr>
            </w:pPr>
            <w:r>
              <w:rPr>
                <w:rFonts w:cs="Times New Roman" w:ascii="PT Astra Serif" w:hAnsi="PT Astra Serif"/>
                <w:color w:val="000000"/>
                <w:spacing w:val="6"/>
                <w:sz w:val="20"/>
                <w:szCs w:val="20"/>
              </w:rPr>
            </w:r>
          </w:p>
          <w:p>
            <w:pPr>
              <w:pStyle w:val="Normal"/>
              <w:spacing w:lineRule="auto" w:line="240" w:before="0" w:after="0"/>
              <w:rPr>
                <w:rFonts w:ascii="PT Astra Serif" w:hAnsi="PT Astra Serif" w:cs="Times New Roman"/>
                <w:color w:val="000000"/>
                <w:spacing w:val="6"/>
                <w:sz w:val="20"/>
                <w:szCs w:val="20"/>
              </w:rPr>
            </w:pPr>
            <w:r>
              <w:rPr>
                <w:rFonts w:cs="Times New Roman" w:ascii="PT Astra Serif" w:hAnsi="PT Astra Serif"/>
                <w:color w:val="000000"/>
                <w:spacing w:val="6"/>
                <w:sz w:val="20"/>
                <w:szCs w:val="20"/>
              </w:rPr>
            </w:r>
          </w:p>
          <w:p>
            <w:pPr>
              <w:pStyle w:val="Normal"/>
              <w:spacing w:lineRule="auto" w:line="240" w:before="0" w:after="0"/>
              <w:rPr>
                <w:rFonts w:ascii="PT Astra Serif" w:hAnsi="PT Astra Serif" w:cs="Times New Roman"/>
                <w:color w:val="000000"/>
                <w:spacing w:val="6"/>
                <w:sz w:val="20"/>
                <w:szCs w:val="20"/>
                <w:lang w:val="en-US"/>
              </w:rPr>
            </w:pPr>
            <w:r>
              <w:rPr>
                <w:rFonts w:cs="Times New Roman" w:ascii="PT Astra Serif" w:hAnsi="PT Astra Serif"/>
                <w:color w:val="000000"/>
                <w:spacing w:val="6"/>
                <w:sz w:val="20"/>
                <w:szCs w:val="20"/>
                <w:lang w:val="en-US"/>
              </w:rPr>
            </w:r>
            <w:bookmarkStart w:id="0" w:name="_GoBack"/>
            <w:bookmarkStart w:id="1" w:name="_GoBack"/>
            <w:bookmarkEnd w:id="1"/>
          </w:p>
          <w:p>
            <w:pPr>
              <w:pStyle w:val="Normal"/>
              <w:spacing w:lineRule="auto" w:line="240" w:before="0" w:after="0"/>
              <w:rPr>
                <w:rFonts w:ascii="PT Astra Serif" w:hAnsi="PT Astra Serif" w:cs="Times New Roman"/>
                <w:color w:val="000000"/>
                <w:spacing w:val="6"/>
                <w:sz w:val="20"/>
                <w:szCs w:val="20"/>
              </w:rPr>
            </w:pPr>
            <w:r>
              <w:rPr>
                <w:rFonts w:cs="Times New Roman" w:ascii="PT Astra Serif" w:hAnsi="PT Astra Serif"/>
                <w:color w:val="000000"/>
                <w:spacing w:val="6"/>
                <w:sz w:val="20"/>
                <w:szCs w:val="20"/>
              </w:rPr>
            </w:r>
          </w:p>
          <w:p>
            <w:pPr>
              <w:pStyle w:val="Normal"/>
              <w:spacing w:lineRule="auto" w:line="240" w:before="0" w:after="0"/>
              <w:rPr>
                <w:rFonts w:ascii="PT Astra Serif" w:hAnsi="PT Astra Serif" w:cs="Times New Roman"/>
                <w:color w:val="000000"/>
                <w:spacing w:val="6"/>
                <w:sz w:val="20"/>
                <w:szCs w:val="20"/>
              </w:rPr>
            </w:pPr>
            <w:r>
              <w:rPr>
                <w:rFonts w:cs="Times New Roman" w:ascii="PT Astra Serif" w:hAnsi="PT Astra Serif"/>
                <w:color w:val="000000"/>
                <w:spacing w:val="6"/>
                <w:sz w:val="20"/>
                <w:szCs w:val="20"/>
              </w:rPr>
            </w:r>
          </w:p>
          <w:p>
            <w:pPr>
              <w:pStyle w:val="Normal"/>
              <w:spacing w:lineRule="auto" w:line="240" w:before="0" w:after="0"/>
              <w:rPr>
                <w:rFonts w:ascii="PT Astra Serif" w:hAnsi="PT Astra Serif" w:cs="Times New Roman"/>
                <w:color w:val="000000"/>
                <w:spacing w:val="6"/>
                <w:sz w:val="20"/>
                <w:szCs w:val="20"/>
              </w:rPr>
            </w:pPr>
            <w:r>
              <w:rPr>
                <w:rFonts w:cs="Times New Roman" w:ascii="PT Astra Serif" w:hAnsi="PT Astra Serif"/>
                <w:color w:val="000000"/>
                <w:spacing w:val="6"/>
                <w:sz w:val="20"/>
                <w:szCs w:val="20"/>
              </w:rPr>
            </w:r>
          </w:p>
          <w:p>
            <w:pPr>
              <w:pStyle w:val="Normal"/>
              <w:spacing w:lineRule="auto" w:line="240" w:before="0" w:after="0"/>
              <w:rPr>
                <w:rFonts w:ascii="PT Astra Serif" w:hAnsi="PT Astra Serif" w:cs="Times New Roman"/>
                <w:color w:val="000000"/>
                <w:spacing w:val="6"/>
                <w:sz w:val="20"/>
                <w:szCs w:val="20"/>
              </w:rPr>
            </w:pPr>
            <w:r>
              <w:rPr>
                <w:rFonts w:cs="Times New Roman" w:ascii="PT Astra Serif" w:hAnsi="PT Astra Serif"/>
                <w:color w:val="000000"/>
                <w:spacing w:val="6"/>
                <w:sz w:val="20"/>
                <w:szCs w:val="20"/>
              </w:rPr>
            </w:r>
          </w:p>
          <w:p>
            <w:pPr>
              <w:pStyle w:val="Normal"/>
              <w:spacing w:lineRule="auto" w:line="240" w:before="0" w:after="0"/>
              <w:rPr>
                <w:rFonts w:ascii="PT Astra Serif" w:hAnsi="PT Astra Serif" w:cs="Times New Roman"/>
                <w:color w:val="000000"/>
                <w:spacing w:val="6"/>
                <w:sz w:val="20"/>
                <w:szCs w:val="20"/>
              </w:rPr>
            </w:pPr>
            <w:r>
              <w:rPr/>
            </w:r>
          </w:p>
          <w:p>
            <w:pPr>
              <w:pStyle w:val="Normal"/>
              <w:spacing w:lineRule="auto" w:line="240" w:before="0" w:after="0"/>
              <w:rPr>
                <w:rFonts w:ascii="PT Astra Serif" w:hAnsi="PT Astra Serif" w:cs="Times New Roman"/>
                <w:color w:val="000000"/>
                <w:spacing w:val="6"/>
                <w:sz w:val="20"/>
                <w:szCs w:val="20"/>
              </w:rPr>
            </w:pPr>
            <w:r>
              <w:rPr>
                <w:rFonts w:cs="Times New Roman" w:ascii="PT Astra Serif" w:hAnsi="PT Astra Serif"/>
                <w:color w:val="000000"/>
                <w:spacing w:val="6"/>
                <w:sz w:val="20"/>
                <w:szCs w:val="20"/>
              </w:rPr>
              <w:t xml:space="preserve">                            </w:t>
            </w:r>
            <w:r>
              <w:rPr>
                <w:rFonts w:cs="Times New Roman" w:ascii="PT Astra Serif" w:hAnsi="PT Astra Serif"/>
                <w:color w:val="000000"/>
                <w:spacing w:val="6"/>
                <w:sz w:val="20"/>
                <w:szCs w:val="20"/>
              </w:rPr>
              <w:t xml:space="preserve">_____________ </w:t>
            </w:r>
          </w:p>
          <w:p>
            <w:pPr>
              <w:pStyle w:val="Normal"/>
              <w:tabs>
                <w:tab w:val="clear" w:pos="708"/>
                <w:tab w:val="center" w:pos="4677" w:leader="none"/>
                <w:tab w:val="right" w:pos="9355" w:leader="none"/>
              </w:tabs>
              <w:spacing w:lineRule="auto" w:line="240" w:before="0" w:after="0"/>
              <w:jc w:val="both"/>
              <w:rPr>
                <w:rFonts w:ascii="PT Astra Serif" w:hAnsi="PT Astra Serif" w:cs="Times New Roman"/>
                <w:sz w:val="20"/>
                <w:szCs w:val="20"/>
              </w:rPr>
            </w:pPr>
            <w:r>
              <w:rPr>
                <w:rFonts w:cs="Times New Roman" w:ascii="PT Astra Serif" w:hAnsi="PT Astra Serif"/>
                <w:color w:val="000000"/>
                <w:spacing w:val="6"/>
                <w:sz w:val="20"/>
                <w:szCs w:val="20"/>
              </w:rPr>
              <w:t xml:space="preserve">                             </w:t>
            </w:r>
            <w:r>
              <w:rPr>
                <w:rFonts w:cs="Times New Roman" w:ascii="PT Astra Serif" w:hAnsi="PT Astra Serif"/>
                <w:color w:val="000000"/>
                <w:spacing w:val="6"/>
                <w:sz w:val="20"/>
                <w:szCs w:val="20"/>
              </w:rPr>
              <w:t>М.П.</w:t>
            </w:r>
          </w:p>
        </w:tc>
      </w:tr>
    </w:tbl>
    <w:p>
      <w:pPr>
        <w:pStyle w:val="NoSpacing"/>
        <w:jc w:val="center"/>
        <w:rPr>
          <w:rFonts w:ascii="Times New Roman" w:hAnsi="Times New Roman"/>
          <w:b/>
          <w:b/>
          <w:bCs/>
          <w:spacing w:val="6"/>
          <w:sz w:val="21"/>
          <w:szCs w:val="21"/>
        </w:rPr>
      </w:pPr>
      <w:r>
        <w:rPr/>
      </w:r>
    </w:p>
    <w:sectPr>
      <w:headerReference w:type="default" r:id="rId2"/>
      <w:footnotePr>
        <w:numFmt w:val="decimal"/>
      </w:footnotePr>
      <w:type w:val="nextPage"/>
      <w:pgSz w:w="11906" w:h="16838"/>
      <w:pgMar w:left="1304" w:right="567" w:header="709" w:top="766" w:footer="0" w:bottom="794"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imes New Roman">
    <w:charset w:val="01"/>
    <w:family w:val="roman"/>
    <w:pitch w:val="default"/>
  </w:font>
  <w:font w:name="PT Astra Serif">
    <w:charset w:val="01"/>
    <w:family w:val="roman"/>
    <w:pitch w:val="default"/>
  </w:font>
  <w:font w:name="Arial">
    <w:charset w:val="01"/>
    <w:family w:val="roman"/>
    <w:pitch w:val="default"/>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pPr>
        <w:rPr>
          <w:sz w:val="12"/>
        </w:rPr>
      </w:pPr>
      <w:r>
        <w:separator/>
      </w:r>
    </w:p>
  </w:footnote>
  <w:footnote w:id="1" w:type="continuationSeparator">
    <w:p>
      <w:pPr>
        <w:rPr>
          <w:sz w:val="12"/>
        </w:rPr>
      </w:pPr>
      <w:r>
        <w:continuationSeparator/>
      </w:r>
    </w:p>
  </w:footnote>
  <w:footnote w:id="2">
    <w:p>
      <w:pPr>
        <w:pStyle w:val="Style33"/>
        <w:rPr>
          <w:rFonts w:ascii="Times New Roman" w:hAnsi="Times New Roman"/>
        </w:rPr>
      </w:pPr>
      <w:r>
        <w:rPr>
          <w:rStyle w:val="Style22"/>
        </w:rPr>
        <w:footnoteRef/>
      </w:r>
      <w:r>
        <w:rPr>
          <w:rFonts w:ascii="Times New Roman" w:hAnsi="Times New Roman"/>
        </w:rPr>
        <w:t xml:space="preserve"> </w:t>
      </w:r>
      <w:r>
        <w:rPr>
          <w:rFonts w:ascii="Times New Roman" w:hAnsi="Times New Roman"/>
          <w:sz w:val="18"/>
          <w:szCs w:val="18"/>
        </w:rPr>
        <w:t>Периодичность обследования определяется нормативными правовыми актами Росгвардии.</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1"/>
      <w:rPr>
        <w:sz w:val="16"/>
        <w:szCs w:val="16"/>
      </w:rPr>
    </w:pPr>
    <w:r>
      <w:rPr>
        <w:sz w:val="16"/>
        <w:szCs w:val="16"/>
      </w:rPr>
    </w:r>
    <w:r>
      <mc:AlternateContent>
        <mc:Choice Requires="wps">
          <w:drawing>
            <wp:anchor behindDoc="0" distT="0" distB="0" distL="0" distR="0" simplePos="0" locked="0" layoutInCell="1" allowOverlap="1" relativeHeight="8">
              <wp:simplePos x="0" y="0"/>
              <wp:positionH relativeFrom="margin">
                <wp:align>center</wp:align>
              </wp:positionH>
              <wp:positionV relativeFrom="paragraph">
                <wp:posOffset>635</wp:posOffset>
              </wp:positionV>
              <wp:extent cx="51435" cy="116840"/>
              <wp:effectExtent l="0" t="0" r="0" b="0"/>
              <wp:wrapSquare wrapText="largest"/>
              <wp:docPr id="1" name="Врезка1"/>
              <a:graphic xmlns:a="http://schemas.openxmlformats.org/drawingml/2006/main">
                <a:graphicData uri="http://schemas.microsoft.com/office/word/2010/wordprocessingShape">
                  <wps:wsp>
                    <wps:cNvSpPr txBox="1"/>
                    <wps:spPr>
                      <a:xfrm>
                        <a:off x="0" y="0"/>
                        <a:ext cx="51435" cy="116840"/>
                      </a:xfrm>
                      <a:prstGeom prst="rect"/>
                      <a:solidFill>
                        <a:srgbClr val="FFFFFF">
                          <a:alpha val="0"/>
                        </a:srgbClr>
                      </a:solidFill>
                    </wps:spPr>
                    <wps:txbx>
                      <w:txbxContent>
                        <w:p>
                          <w:pPr>
                            <w:pStyle w:val="Style31"/>
                            <w:pBdr/>
                            <w:rPr>
                              <w:rStyle w:val="Pagenumber"/>
                              <w:rFonts w:ascii="Times New Roman" w:hAnsi="Times New Roman"/>
                              <w:sz w:val="16"/>
                              <w:szCs w:val="16"/>
                            </w:rPr>
                          </w:pPr>
                          <w:r>
                            <w:rPr>
                              <w:rStyle w:val="Pagenumber"/>
                              <w:rFonts w:ascii="Times New Roman" w:hAnsi="Times New Roman"/>
                              <w:sz w:val="16"/>
                              <w:szCs w:val="16"/>
                            </w:rPr>
                            <w:fldChar w:fldCharType="begin"/>
                          </w:r>
                          <w:r>
                            <w:rPr>
                              <w:rStyle w:val="Pagenumber"/>
                              <w:sz w:val="16"/>
                              <w:szCs w:val="16"/>
                              <w:rFonts w:ascii="Times New Roman" w:hAnsi="Times New Roman"/>
                            </w:rPr>
                            <w:instrText> PAGE </w:instrText>
                          </w:r>
                          <w:r>
                            <w:rPr>
                              <w:rStyle w:val="Pagenumber"/>
                              <w:sz w:val="16"/>
                              <w:szCs w:val="16"/>
                              <w:rFonts w:ascii="Times New Roman" w:hAnsi="Times New Roman"/>
                            </w:rPr>
                            <w:fldChar w:fldCharType="separate"/>
                          </w:r>
                          <w:r>
                            <w:rPr>
                              <w:rStyle w:val="Pagenumber"/>
                              <w:sz w:val="16"/>
                              <w:szCs w:val="16"/>
                              <w:rFonts w:ascii="Times New Roman" w:hAnsi="Times New Roman"/>
                            </w:rPr>
                            <w:t>8</w:t>
                          </w:r>
                          <w:r>
                            <w:rPr>
                              <w:rStyle w:val="Pagenumber"/>
                              <w:sz w:val="16"/>
                              <w:szCs w:val="16"/>
                              <w:rFonts w:ascii="Times New Roman" w:hAnsi="Times New Roman"/>
                            </w:rPr>
                            <w:fldChar w:fldCharType="end"/>
                          </w:r>
                        </w:p>
                      </w:txbxContent>
                    </wps:txbx>
                    <wps:bodyPr anchor="t" lIns="0" tIns="0" rIns="0" bIns="0">
                      <a:spAutoFit/>
                    </wps:bodyPr>
                  </wps:wsp>
                </a:graphicData>
              </a:graphic>
            </wp:anchor>
          </w:drawing>
        </mc:Choice>
        <mc:Fallback>
          <w:pict>
            <v:rect fillcolor="#FFFFFF" style="position:absolute;rotation:0;width:4.05pt;height:9.2pt;mso-wrap-distance-left:0pt;mso-wrap-distance-right:0pt;mso-wrap-distance-top:0pt;mso-wrap-distance-bottom:0pt;margin-top:0.05pt;mso-position-vertical-relative:text;margin-left:248.85pt;mso-position-horizontal:center;mso-position-horizontal-relative:margin">
              <v:fill opacity="0f"/>
              <v:textbox inset="0in,0in,0in,0in">
                <w:txbxContent>
                  <w:p>
                    <w:pPr>
                      <w:pStyle w:val="Style31"/>
                      <w:pBdr/>
                      <w:rPr>
                        <w:rStyle w:val="Pagenumber"/>
                        <w:rFonts w:ascii="Times New Roman" w:hAnsi="Times New Roman"/>
                        <w:sz w:val="16"/>
                        <w:szCs w:val="16"/>
                      </w:rPr>
                    </w:pPr>
                    <w:r>
                      <w:rPr>
                        <w:rStyle w:val="Pagenumber"/>
                        <w:rFonts w:ascii="Times New Roman" w:hAnsi="Times New Roman"/>
                        <w:sz w:val="16"/>
                        <w:szCs w:val="16"/>
                      </w:rPr>
                      <w:fldChar w:fldCharType="begin"/>
                    </w:r>
                    <w:r>
                      <w:rPr>
                        <w:rStyle w:val="Pagenumber"/>
                        <w:sz w:val="16"/>
                        <w:szCs w:val="16"/>
                        <w:rFonts w:ascii="Times New Roman" w:hAnsi="Times New Roman"/>
                      </w:rPr>
                      <w:instrText> PAGE </w:instrText>
                    </w:r>
                    <w:r>
                      <w:rPr>
                        <w:rStyle w:val="Pagenumber"/>
                        <w:sz w:val="16"/>
                        <w:szCs w:val="16"/>
                        <w:rFonts w:ascii="Times New Roman" w:hAnsi="Times New Roman"/>
                      </w:rPr>
                      <w:fldChar w:fldCharType="separate"/>
                    </w:r>
                    <w:r>
                      <w:rPr>
                        <w:rStyle w:val="Pagenumber"/>
                        <w:sz w:val="16"/>
                        <w:szCs w:val="16"/>
                        <w:rFonts w:ascii="Times New Roman" w:hAnsi="Times New Roman"/>
                      </w:rPr>
                      <w:t>8</w:t>
                    </w:r>
                    <w:r>
                      <w:rPr>
                        <w:rStyle w:val="Pagenumber"/>
                        <w:sz w:val="16"/>
                        <w:szCs w:val="16"/>
                        <w:rFonts w:ascii="Times New Roman" w:hAnsi="Times New Roman"/>
                      </w:rPr>
                      <w:fldChar w:fldCharType="end"/>
                    </w:r>
                  </w:p>
                </w:txbxContent>
              </v:textbox>
              <w10:wrap type="square" side="largest"/>
            </v:rect>
          </w:pict>
        </mc:Fallback>
      </mc:AlternateContent>
    </w:r>
  </w:p>
</w:hdr>
</file>

<file path=word/settings.xml><?xml version="1.0" encoding="utf-8"?>
<w:settings xmlns:w="http://schemas.openxmlformats.org/wordprocessingml/2006/main">
  <w:zoom w:percent="130"/>
  <w:mirrorMargins/>
  <w:embedSystemFonts/>
  <w:defaultTabStop w:val="708"/>
  <w:autoHyphenation w:val="true"/>
  <w:doNotHyphenateCaps/>
  <w:footnotePr>
    <w:numFmt w:val="decimal"/>
    <w:footnote w:id="0"/>
    <w:footnote w:id="1"/>
  </w:footnotePr>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sz w:val="22"/>
        <w:szCs w:val="22"/>
        <w:lang w:val="ru-RU" w:eastAsia="ru-RU" w:bidi="ar-SA"/>
      </w:rPr>
    </w:rPrDefault>
    <w:pPrDefault>
      <w:pPr>
        <w:suppressAutoHyphens w:val="true"/>
      </w:pPr>
    </w:pPrDefault>
  </w:docDefaults>
  <w:latentStyles w:defLockedState="0" w:defUIPriority="99" w:defSemiHidden="1" w:defUnhideWhenUsed="1" w:defQFormat="0" w:count="267">
    <w:lsdException w:name="Normal" w:locked="1" w:uiPriority="0" w:semiHidden="0" w:unhideWhenUsed="0" w:qFormat="1"/>
    <w:lsdException w:name="heading 1" w:locked="1" w:uiPriority="0" w:semiHidden="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semiHidden="0" w:unhideWhenUsed="0"/>
    <w:lsdException w:name="toc 2" w:locked="1" w:uiPriority="0" w:semiHidden="0" w:unhideWhenUsed="0"/>
    <w:lsdException w:name="toc 3" w:locked="1" w:uiPriority="0" w:semiHidden="0" w:unhideWhenUsed="0"/>
    <w:lsdException w:name="toc 4" w:locked="1" w:uiPriority="0" w:semiHidden="0" w:unhideWhenUsed="0"/>
    <w:lsdException w:name="toc 5" w:locked="1" w:uiPriority="0" w:semiHidden="0" w:unhideWhenUsed="0"/>
    <w:lsdException w:name="toc 6" w:locked="1" w:uiPriority="0" w:semiHidden="0" w:unhideWhenUsed="0"/>
    <w:lsdException w:name="toc 7" w:locked="1" w:uiPriority="0" w:semiHidden="0" w:unhideWhenUsed="0"/>
    <w:lsdException w:name="toc 8" w:locked="1" w:uiPriority="0" w:semiHidden="0" w:unhideWhenUsed="0"/>
    <w:lsdException w:name="toc 9" w:locked="1" w:uiPriority="0" w:semiHidden="0" w:unhideWhenUsed="0"/>
    <w:lsdException w:name="footnote text" w:locked="1" w:uiPriority="0" w:semiHidden="0" w:unhideWhenUsed="0"/>
    <w:lsdException w:name="header" w:locked="1" w:uiPriority="0" w:semiHidden="0" w:unhideWhenUsed="0"/>
    <w:lsdException w:name="footer" w:locked="1" w:uiPriority="0" w:semiHidden="0" w:unhideWhenUsed="0"/>
    <w:lsdException w:name="caption" w:locked="1" w:uiPriority="0" w:qFormat="1"/>
    <w:lsdException w:name="page number" w:locked="1" w:uiPriority="0" w:semiHidden="0" w:unhideWhenUsed="0"/>
    <w:lsdException w:name="Title" w:locked="1" w:uiPriority="0" w:semiHidden="0" w:unhideWhenUsed="0" w:qFormat="1"/>
    <w:lsdException w:name="Default Paragraph Font" w:locked="1" w:uiPriority="0" w:semiHidden="0" w:unhideWhenUsed="0"/>
    <w:lsdException w:name="Body Text Indent" w:locked="1" w:uiPriority="0" w:semiHidden="0" w:unhideWhenUsed="0"/>
    <w:lsdException w:name="Subtitle" w:locked="1" w:uiPriority="0" w:semiHidden="0" w:unhideWhenUsed="0" w:qFormat="1"/>
    <w:lsdException w:name="Body Text Indent 2" w:locked="1" w:uiPriority="0" w:semiHidden="0" w:unhideWhenUsed="0"/>
    <w:lsdException w:name="Strong" w:locked="1" w:uiPriority="0" w:semiHidden="0" w:unhideWhenUsed="0" w:qFormat="1"/>
    <w:lsdException w:name="Emphasis" w:locked="1" w:uiPriority="0" w:semiHidden="0" w:unhideWhenUsed="0" w:qFormat="1"/>
    <w:lsdException w:name="Table Grid" w:locked="1" w:uiPriority="0"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b53fa9"/>
    <w:pPr>
      <w:widowControl/>
      <w:suppressAutoHyphens w:val="true"/>
      <w:bidi w:val="0"/>
      <w:spacing w:lineRule="auto" w:line="276" w:before="0" w:after="200"/>
      <w:jc w:val="left"/>
    </w:pPr>
    <w:rPr>
      <w:rFonts w:cs="Calibri" w:ascii="Calibri" w:hAnsi="Calibri" w:eastAsia="Times New Roman"/>
      <w:color w:val="auto"/>
      <w:kern w:val="0"/>
      <w:sz w:val="22"/>
      <w:szCs w:val="22"/>
      <w:lang w:val="ru-RU" w:eastAsia="ru-RU"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link w:val="a3"/>
    <w:uiPriority w:val="99"/>
    <w:qFormat/>
    <w:locked/>
    <w:rsid w:val="00ce1f90"/>
    <w:rPr>
      <w:rFonts w:ascii="Times New Roman" w:hAnsi="Times New Roman" w:cs="Times New Roman"/>
      <w:sz w:val="20"/>
      <w:szCs w:val="20"/>
    </w:rPr>
  </w:style>
  <w:style w:type="character" w:styleId="Pagenumber">
    <w:name w:val="page number"/>
    <w:basedOn w:val="DefaultParagraphFont"/>
    <w:uiPriority w:val="99"/>
    <w:qFormat/>
    <w:rsid w:val="00ce1f90"/>
    <w:rPr/>
  </w:style>
  <w:style w:type="character" w:styleId="Style15" w:customStyle="1">
    <w:name w:val="Нижний колонтитул Знак"/>
    <w:basedOn w:val="DefaultParagraphFont"/>
    <w:link w:val="a6"/>
    <w:uiPriority w:val="99"/>
    <w:qFormat/>
    <w:locked/>
    <w:rsid w:val="00ce1f90"/>
    <w:rPr>
      <w:rFonts w:ascii="Times New Roman" w:hAnsi="Times New Roman" w:cs="Times New Roman"/>
      <w:sz w:val="20"/>
      <w:szCs w:val="20"/>
    </w:rPr>
  </w:style>
  <w:style w:type="character" w:styleId="Style16" w:customStyle="1">
    <w:name w:val="Текст сноски Знак"/>
    <w:basedOn w:val="DefaultParagraphFont"/>
    <w:link w:val="aa"/>
    <w:uiPriority w:val="99"/>
    <w:semiHidden/>
    <w:qFormat/>
    <w:locked/>
    <w:rsid w:val="00ce1f90"/>
    <w:rPr>
      <w:rFonts w:ascii="Times New Roman" w:hAnsi="Times New Roman" w:cs="Times New Roman"/>
      <w:sz w:val="20"/>
      <w:szCs w:val="20"/>
    </w:rPr>
  </w:style>
  <w:style w:type="character" w:styleId="Style17" w:customStyle="1">
    <w:name w:val="Без интервала Знак"/>
    <w:link w:val="a8"/>
    <w:uiPriority w:val="99"/>
    <w:qFormat/>
    <w:locked/>
    <w:rsid w:val="00ce1f90"/>
    <w:rPr>
      <w:rFonts w:ascii="Times New Roman" w:hAnsi="Times New Roman" w:cs="Times New Roman"/>
      <w:lang w:val="ru-RU" w:eastAsia="ru-RU"/>
    </w:rPr>
  </w:style>
  <w:style w:type="character" w:styleId="Style18" w:customStyle="1">
    <w:name w:val="Основной текст с отступом Знак"/>
    <w:basedOn w:val="DefaultParagraphFont"/>
    <w:link w:val="ac"/>
    <w:uiPriority w:val="99"/>
    <w:qFormat/>
    <w:locked/>
    <w:rsid w:val="00c00821"/>
    <w:rPr>
      <w:rFonts w:ascii="Times New Roman" w:hAnsi="Times New Roman" w:cs="Times New Roman"/>
      <w:color w:val="000000"/>
      <w:spacing w:val="-5"/>
      <w:sz w:val="23"/>
      <w:szCs w:val="23"/>
      <w:shd w:fill="FFFFFF" w:val="clear"/>
    </w:rPr>
  </w:style>
  <w:style w:type="character" w:styleId="2" w:customStyle="1">
    <w:name w:val="Основной текст с отступом 2 Знак"/>
    <w:basedOn w:val="DefaultParagraphFont"/>
    <w:link w:val="2"/>
    <w:uiPriority w:val="99"/>
    <w:qFormat/>
    <w:locked/>
    <w:rsid w:val="001d0cc6"/>
    <w:rPr>
      <w:sz w:val="22"/>
      <w:szCs w:val="22"/>
    </w:rPr>
  </w:style>
  <w:style w:type="character" w:styleId="Style19" w:customStyle="1">
    <w:name w:val="Текст выноски Знак"/>
    <w:basedOn w:val="DefaultParagraphFont"/>
    <w:link w:val="af0"/>
    <w:uiPriority w:val="99"/>
    <w:semiHidden/>
    <w:qFormat/>
    <w:locked/>
    <w:rsid w:val="00271d7d"/>
    <w:rPr>
      <w:sz w:val="18"/>
      <w:szCs w:val="18"/>
    </w:rPr>
  </w:style>
  <w:style w:type="character" w:styleId="Style20">
    <w:name w:val="Привязка сноски"/>
    <w:rPr>
      <w:vertAlign w:val="superscript"/>
    </w:rPr>
  </w:style>
  <w:style w:type="character" w:styleId="FootnoteCharacters">
    <w:name w:val="Footnote Characters"/>
    <w:basedOn w:val="DefaultParagraphFont"/>
    <w:uiPriority w:val="99"/>
    <w:semiHidden/>
    <w:qFormat/>
    <w:rsid w:val="001c47c3"/>
    <w:rPr>
      <w:vertAlign w:val="superscript"/>
    </w:rPr>
  </w:style>
  <w:style w:type="character" w:styleId="Style21">
    <w:name w:val="Интернет-ссылка"/>
    <w:basedOn w:val="DefaultParagraphFont"/>
    <w:uiPriority w:val="99"/>
    <w:unhideWhenUsed/>
    <w:rsid w:val="00720b65"/>
    <w:rPr>
      <w:color w:val="0000FF" w:themeColor="hyperlink"/>
      <w:u w:val="single"/>
    </w:rPr>
  </w:style>
  <w:style w:type="character" w:styleId="Style22">
    <w:name w:val="Символ сноски"/>
    <w:qFormat/>
    <w:rPr/>
  </w:style>
  <w:style w:type="character" w:styleId="Style23">
    <w:name w:val="Привязка концевой сноски"/>
    <w:rPr>
      <w:vertAlign w:val="superscript"/>
    </w:rPr>
  </w:style>
  <w:style w:type="character" w:styleId="Style24">
    <w:name w:val="Символ концевой сноски"/>
    <w:qFormat/>
    <w:rPr/>
  </w:style>
  <w:style w:type="paragraph" w:styleId="Style25">
    <w:name w:val="Заголовок"/>
    <w:basedOn w:val="Normal"/>
    <w:next w:val="Style26"/>
    <w:qFormat/>
    <w:pPr>
      <w:keepNext w:val="true"/>
      <w:spacing w:before="240" w:after="120"/>
    </w:pPr>
    <w:rPr>
      <w:rFonts w:ascii="PT Astra Serif" w:hAnsi="PT Astra Serif" w:eastAsia="Tahoma" w:cs="Noto Sans Devanagari"/>
      <w:sz w:val="28"/>
      <w:szCs w:val="28"/>
    </w:rPr>
  </w:style>
  <w:style w:type="paragraph" w:styleId="Style26">
    <w:name w:val="Body Text"/>
    <w:basedOn w:val="Normal"/>
    <w:pPr>
      <w:spacing w:lineRule="auto" w:line="276" w:before="0" w:after="140"/>
    </w:pPr>
    <w:rPr/>
  </w:style>
  <w:style w:type="paragraph" w:styleId="Style27">
    <w:name w:val="List"/>
    <w:basedOn w:val="Style26"/>
    <w:pPr/>
    <w:rPr>
      <w:rFonts w:ascii="PT Astra Serif" w:hAnsi="PT Astra Serif" w:cs="Noto Sans Devanagari"/>
    </w:rPr>
  </w:style>
  <w:style w:type="paragraph" w:styleId="Style28">
    <w:name w:val="Caption"/>
    <w:basedOn w:val="Normal"/>
    <w:qFormat/>
    <w:pPr>
      <w:suppressLineNumbers/>
      <w:spacing w:before="120" w:after="120"/>
    </w:pPr>
    <w:rPr>
      <w:rFonts w:ascii="PT Astra Serif" w:hAnsi="PT Astra Serif" w:cs="Noto Sans Devanagari"/>
      <w:i/>
      <w:iCs/>
      <w:sz w:val="24"/>
      <w:szCs w:val="24"/>
    </w:rPr>
  </w:style>
  <w:style w:type="paragraph" w:styleId="Style29">
    <w:name w:val="Указатель"/>
    <w:basedOn w:val="Normal"/>
    <w:qFormat/>
    <w:pPr>
      <w:suppressLineNumbers/>
    </w:pPr>
    <w:rPr>
      <w:rFonts w:ascii="PT Astra Serif" w:hAnsi="PT Astra Serif" w:cs="Noto Sans Devanagari"/>
    </w:rPr>
  </w:style>
  <w:style w:type="paragraph" w:styleId="Style30">
    <w:name w:val="Верхний и нижний колонтитулы"/>
    <w:basedOn w:val="Normal"/>
    <w:qFormat/>
    <w:pPr/>
    <w:rPr/>
  </w:style>
  <w:style w:type="paragraph" w:styleId="Style31">
    <w:name w:val="Header"/>
    <w:basedOn w:val="Normal"/>
    <w:link w:val="a4"/>
    <w:uiPriority w:val="99"/>
    <w:rsid w:val="00ce1f90"/>
    <w:pPr>
      <w:widowControl w:val="false"/>
      <w:tabs>
        <w:tab w:val="clear" w:pos="708"/>
        <w:tab w:val="center" w:pos="4677" w:leader="none"/>
        <w:tab w:val="right" w:pos="9355" w:leader="none"/>
      </w:tabs>
      <w:spacing w:lineRule="auto" w:line="240" w:before="0" w:after="0"/>
    </w:pPr>
    <w:rPr>
      <w:rFonts w:cs="Times New Roman"/>
      <w:sz w:val="20"/>
      <w:szCs w:val="20"/>
    </w:rPr>
  </w:style>
  <w:style w:type="paragraph" w:styleId="Style32">
    <w:name w:val="Footer"/>
    <w:basedOn w:val="Normal"/>
    <w:link w:val="a7"/>
    <w:uiPriority w:val="99"/>
    <w:rsid w:val="00ce1f90"/>
    <w:pPr>
      <w:widowControl w:val="false"/>
      <w:tabs>
        <w:tab w:val="clear" w:pos="708"/>
        <w:tab w:val="center" w:pos="4677" w:leader="none"/>
        <w:tab w:val="right" w:pos="9355" w:leader="none"/>
      </w:tabs>
      <w:spacing w:lineRule="auto" w:line="240" w:before="0" w:after="0"/>
    </w:pPr>
    <w:rPr>
      <w:rFonts w:cs="Times New Roman"/>
      <w:sz w:val="20"/>
      <w:szCs w:val="20"/>
    </w:rPr>
  </w:style>
  <w:style w:type="paragraph" w:styleId="NoSpacing">
    <w:name w:val="No Spacing"/>
    <w:link w:val="a9"/>
    <w:uiPriority w:val="99"/>
    <w:qFormat/>
    <w:rsid w:val="00ce1f90"/>
    <w:pPr>
      <w:widowControl w:val="false"/>
      <w:bidi w:val="0"/>
      <w:spacing w:before="0" w:after="0"/>
      <w:jc w:val="left"/>
    </w:pPr>
    <w:rPr>
      <w:rFonts w:ascii="Calibri" w:hAnsi="Calibri" w:eastAsia="Times New Roman" w:cs="Times New Roman"/>
      <w:color w:val="auto"/>
      <w:kern w:val="0"/>
      <w:sz w:val="20"/>
      <w:szCs w:val="20"/>
      <w:lang w:val="ru-RU" w:eastAsia="ru-RU" w:bidi="ar-SA"/>
    </w:rPr>
  </w:style>
  <w:style w:type="paragraph" w:styleId="Style33">
    <w:name w:val="Footnote Text"/>
    <w:basedOn w:val="Normal"/>
    <w:link w:val="ab"/>
    <w:uiPriority w:val="99"/>
    <w:semiHidden/>
    <w:rsid w:val="00ce1f90"/>
    <w:pPr>
      <w:spacing w:lineRule="auto" w:line="240" w:before="0" w:after="0"/>
    </w:pPr>
    <w:rPr>
      <w:rFonts w:cs="Times New Roman"/>
      <w:sz w:val="20"/>
      <w:szCs w:val="20"/>
    </w:rPr>
  </w:style>
  <w:style w:type="paragraph" w:styleId="Style34">
    <w:name w:val="Body Text Indent"/>
    <w:basedOn w:val="Normal"/>
    <w:link w:val="ad"/>
    <w:uiPriority w:val="99"/>
    <w:rsid w:val="00c00821"/>
    <w:pPr>
      <w:widowControl w:val="false"/>
      <w:shd w:val="clear" w:color="auto" w:fill="FFFFFF"/>
      <w:spacing w:lineRule="auto" w:line="240" w:before="0" w:after="0"/>
      <w:ind w:firstLine="709"/>
      <w:jc w:val="both"/>
    </w:pPr>
    <w:rPr>
      <w:rFonts w:cs="Times New Roman"/>
      <w:color w:val="000000"/>
      <w:spacing w:val="-5"/>
      <w:sz w:val="28"/>
      <w:szCs w:val="28"/>
    </w:rPr>
  </w:style>
  <w:style w:type="paragraph" w:styleId="1" w:customStyle="1">
    <w:name w:val="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w:basedOn w:val="Normal"/>
    <w:autoRedefine/>
    <w:uiPriority w:val="99"/>
    <w:qFormat/>
    <w:rsid w:val="001e0003"/>
    <w:pPr>
      <w:spacing w:lineRule="exact" w:line="240" w:before="0" w:after="160"/>
      <w:ind w:left="26" w:hanging="0"/>
    </w:pPr>
    <w:rPr>
      <w:rFonts w:cs="Times New Roman"/>
      <w:sz w:val="24"/>
      <w:szCs w:val="24"/>
      <w:lang w:val="en-US" w:eastAsia="en-US"/>
    </w:rPr>
  </w:style>
  <w:style w:type="paragraph" w:styleId="Style35" w:customStyle="1">
    <w:name w:val="Таблица"/>
    <w:basedOn w:val="Normal"/>
    <w:uiPriority w:val="99"/>
    <w:qFormat/>
    <w:rsid w:val="001e0003"/>
    <w:pPr>
      <w:spacing w:lineRule="auto" w:line="240" w:before="0" w:after="0"/>
    </w:pPr>
    <w:rPr>
      <w:rFonts w:ascii="Arial" w:hAnsi="Arial" w:cs="Arial"/>
      <w:sz w:val="18"/>
      <w:szCs w:val="18"/>
    </w:rPr>
  </w:style>
  <w:style w:type="paragraph" w:styleId="BodyTextIndent2">
    <w:name w:val="Body Text Indent 2"/>
    <w:basedOn w:val="Normal"/>
    <w:link w:val="20"/>
    <w:uiPriority w:val="99"/>
    <w:qFormat/>
    <w:rsid w:val="001e0003"/>
    <w:pPr>
      <w:spacing w:lineRule="auto" w:line="480" w:before="0" w:after="120"/>
      <w:ind w:left="283" w:hanging="0"/>
    </w:pPr>
    <w:rPr/>
  </w:style>
  <w:style w:type="paragraph" w:styleId="BalloonText">
    <w:name w:val="Balloon Text"/>
    <w:basedOn w:val="Normal"/>
    <w:link w:val="af1"/>
    <w:uiPriority w:val="99"/>
    <w:semiHidden/>
    <w:qFormat/>
    <w:rsid w:val="00271d7d"/>
    <w:pPr>
      <w:spacing w:lineRule="auto" w:line="240" w:before="0" w:after="0"/>
    </w:pPr>
    <w:rPr>
      <w:sz w:val="18"/>
      <w:szCs w:val="18"/>
    </w:rPr>
  </w:style>
  <w:style w:type="paragraph" w:styleId="Style36">
    <w:name w:val="Содержимое врезки"/>
    <w:basedOn w:val="Normal"/>
    <w:qFormat/>
    <w:pPr/>
    <w:rPr/>
  </w:style>
  <w:style w:type="numbering" w:styleId="NoList" w:default="1">
    <w:name w:val="No List"/>
    <w:uiPriority w:val="99"/>
    <w:semiHidden/>
    <w:unhideWhenUsed/>
    <w:qFormat/>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table" w:styleId="ae">
    <w:name w:val="Table Grid"/>
    <w:basedOn w:val="a1"/>
    <w:uiPriority w:val="99"/>
    <w:rsid w:val="001e0003"/>
    <w:rPr>
      <w:sz w:val="20"/>
      <w:szCs w:val="20"/>
    </w:r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notes" Target="footnotes.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Application>LibreOffice/6.4.7.2$Linux_X86_64 LibreOffice_project/40$Build-2</Application>
  <Pages>8</Pages>
  <Words>4472</Words>
  <Characters>33158</Characters>
  <CharactersWithSpaces>37889</CharactersWithSpaces>
  <Paragraphs>145</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2024-10-01T11:55:00Z</dcterms:created>
  <dc:creator>yurist</dc:creator>
  <dc:description/>
  <dc:language>ru-RU</dc:language>
  <cp:lastModifiedBy/>
  <cp:lastPrinted>2024-10-01T11:47:00Z</cp:lastPrinted>
  <dcterms:modified xsi:type="dcterms:W3CDTF">2025-12-05T13:16:26Z</dcterms:modified>
  <cp:revision>3</cp:revision>
  <dc:subject/>
  <dc:title>ДОГОВОР № 4-1</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